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C24F" w14:textId="5531C612" w:rsidR="00B65958" w:rsidRPr="00465C4E" w:rsidRDefault="00AF3E4A" w:rsidP="00465C4E">
      <w:pPr>
        <w:spacing w:before="240" w:after="480" w:line="240" w:lineRule="auto"/>
        <w:jc w:val="center"/>
        <w:rPr>
          <w:rFonts w:cstheme="minorHAnsi"/>
          <w:b/>
          <w:sz w:val="32"/>
          <w:szCs w:val="32"/>
        </w:rPr>
      </w:pPr>
      <w:bookmarkStart w:id="0" w:name="_GoBack"/>
      <w:bookmarkEnd w:id="0"/>
      <w:r w:rsidRPr="00465C4E">
        <w:rPr>
          <w:rFonts w:cstheme="minorHAnsi"/>
          <w:b/>
          <w:noProof/>
          <w:sz w:val="32"/>
          <w:szCs w:val="32"/>
        </w:rPr>
        <w:drawing>
          <wp:anchor distT="0" distB="0" distL="114300" distR="114300" simplePos="0" relativeHeight="251662336" behindDoc="0" locked="0" layoutInCell="1" allowOverlap="1" wp14:anchorId="00A1F72B" wp14:editId="649B2091">
            <wp:simplePos x="0" y="0"/>
            <wp:positionH relativeFrom="column">
              <wp:posOffset>-215900</wp:posOffset>
            </wp:positionH>
            <wp:positionV relativeFrom="page">
              <wp:posOffset>635000</wp:posOffset>
            </wp:positionV>
            <wp:extent cx="6376035" cy="850900"/>
            <wp:effectExtent l="0" t="0" r="571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03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8D0" w:rsidRPr="00465C4E">
        <w:rPr>
          <w:rFonts w:cstheme="minorHAnsi"/>
          <w:b/>
          <w:smallCaps/>
          <w:sz w:val="32"/>
          <w:szCs w:val="32"/>
        </w:rPr>
        <w:t>S</w:t>
      </w:r>
      <w:r w:rsidR="00465C4E" w:rsidRPr="00465C4E">
        <w:rPr>
          <w:rFonts w:cstheme="minorHAnsi"/>
          <w:b/>
          <w:smallCaps/>
          <w:sz w:val="32"/>
          <w:szCs w:val="32"/>
        </w:rPr>
        <w:t>ession Three</w:t>
      </w:r>
      <w:r w:rsidR="00195102" w:rsidRPr="00465C4E">
        <w:rPr>
          <w:rFonts w:cstheme="minorHAnsi"/>
          <w:b/>
          <w:sz w:val="32"/>
          <w:szCs w:val="32"/>
        </w:rPr>
        <w:t xml:space="preserve">: </w:t>
      </w:r>
      <w:bookmarkStart w:id="1" w:name="_pw6anok0m0kv" w:colFirst="0" w:colLast="0"/>
      <w:bookmarkEnd w:id="1"/>
      <w:r w:rsidR="00465C4E">
        <w:rPr>
          <w:rFonts w:cstheme="minorHAnsi"/>
          <w:b/>
          <w:sz w:val="32"/>
          <w:szCs w:val="32"/>
        </w:rPr>
        <w:t>Plan to Share the Power of the G</w:t>
      </w:r>
      <w:r w:rsidR="00465C4E" w:rsidRPr="00465C4E">
        <w:rPr>
          <w:rFonts w:cstheme="minorHAnsi"/>
          <w:b/>
          <w:sz w:val="32"/>
          <w:szCs w:val="32"/>
        </w:rPr>
        <w:t>ospel</w:t>
      </w:r>
    </w:p>
    <w:p w14:paraId="734BF9C2" w14:textId="77777777" w:rsidR="00B65958" w:rsidRPr="00465C4E" w:rsidRDefault="00B65958" w:rsidP="00BB449C">
      <w:pPr>
        <w:pStyle w:val="Heading2"/>
        <w:pBdr>
          <w:top w:val="nil"/>
          <w:left w:val="nil"/>
          <w:bottom w:val="nil"/>
          <w:right w:val="nil"/>
          <w:between w:val="nil"/>
        </w:pBdr>
        <w:spacing w:line="240" w:lineRule="auto"/>
        <w:rPr>
          <w:rFonts w:asciiTheme="minorHAnsi" w:hAnsiTheme="minorHAnsi" w:cstheme="minorHAnsi"/>
          <w:b/>
          <w:color w:val="auto"/>
        </w:rPr>
      </w:pPr>
      <w:r w:rsidRPr="00465C4E">
        <w:rPr>
          <w:rFonts w:asciiTheme="minorHAnsi" w:hAnsiTheme="minorHAnsi" w:cstheme="minorHAnsi"/>
          <w:b/>
          <w:color w:val="auto"/>
        </w:rPr>
        <w:t>Introduction</w:t>
      </w:r>
    </w:p>
    <w:p w14:paraId="435F7E25" w14:textId="77777777" w:rsidR="00465C4E" w:rsidRDefault="00B65958" w:rsidP="00465C4E">
      <w:pPr>
        <w:pBdr>
          <w:top w:val="nil"/>
          <w:left w:val="nil"/>
          <w:bottom w:val="nil"/>
          <w:right w:val="nil"/>
          <w:between w:val="nil"/>
        </w:pBdr>
        <w:spacing w:after="360" w:line="240" w:lineRule="auto"/>
        <w:rPr>
          <w:rFonts w:cstheme="minorHAnsi"/>
        </w:rPr>
      </w:pPr>
      <w:r w:rsidRPr="00B65958">
        <w:rPr>
          <w:rFonts w:cstheme="minorHAnsi"/>
        </w:rPr>
        <w:t>Using the power of the gospel to share the gospel is a combination of general preparedness for unexpected opportunities God provides as well as intentional planning and creation of opportunities. We see both in the episodes that took place in Philippi.</w:t>
      </w:r>
    </w:p>
    <w:p w14:paraId="19F08E7B" w14:textId="61D855C6" w:rsidR="00B65958" w:rsidRPr="00EC29F1" w:rsidRDefault="00B65958" w:rsidP="00465C4E">
      <w:pPr>
        <w:pBdr>
          <w:top w:val="nil"/>
          <w:left w:val="nil"/>
          <w:bottom w:val="nil"/>
          <w:right w:val="nil"/>
          <w:between w:val="nil"/>
        </w:pBdr>
        <w:spacing w:after="360" w:line="240" w:lineRule="auto"/>
        <w:rPr>
          <w:rFonts w:cstheme="minorHAnsi"/>
          <w:sz w:val="26"/>
          <w:szCs w:val="26"/>
        </w:rPr>
      </w:pPr>
      <w:r w:rsidRPr="00EC29F1">
        <w:rPr>
          <w:rFonts w:cstheme="minorHAnsi"/>
          <w:b/>
          <w:sz w:val="26"/>
          <w:szCs w:val="26"/>
        </w:rPr>
        <w:t>Discussion</w:t>
      </w:r>
    </w:p>
    <w:p w14:paraId="3C96CC2A" w14:textId="2B89A06B" w:rsidR="00B65958" w:rsidRPr="00465C4E" w:rsidRDefault="00465C4E" w:rsidP="00465C4E">
      <w:pPr>
        <w:pStyle w:val="Heading3"/>
        <w:pBdr>
          <w:top w:val="nil"/>
          <w:left w:val="nil"/>
          <w:bottom w:val="nil"/>
          <w:right w:val="nil"/>
          <w:between w:val="nil"/>
        </w:pBdr>
        <w:spacing w:before="0" w:beforeAutospacing="0" w:after="120" w:afterAutospacing="0"/>
        <w:rPr>
          <w:rFonts w:asciiTheme="minorHAnsi" w:hAnsiTheme="minorHAnsi" w:cstheme="minorHAnsi"/>
          <w:smallCaps/>
          <w:sz w:val="26"/>
          <w:szCs w:val="26"/>
        </w:rPr>
      </w:pPr>
      <w:r>
        <w:rPr>
          <w:rFonts w:asciiTheme="minorHAnsi" w:hAnsiTheme="minorHAnsi" w:cstheme="minorHAnsi"/>
          <w:smallCaps/>
          <w:sz w:val="26"/>
          <w:szCs w:val="26"/>
        </w:rPr>
        <w:t>Planning To S</w:t>
      </w:r>
      <w:r w:rsidR="00B65958" w:rsidRPr="00465C4E">
        <w:rPr>
          <w:rFonts w:asciiTheme="minorHAnsi" w:hAnsiTheme="minorHAnsi" w:cstheme="minorHAnsi"/>
          <w:smallCaps/>
          <w:sz w:val="26"/>
          <w:szCs w:val="26"/>
        </w:rPr>
        <w:t>hare Jesus</w:t>
      </w:r>
    </w:p>
    <w:p w14:paraId="11F771F0" w14:textId="0A3B8BBA" w:rsidR="00465C4E" w:rsidRDefault="00B65958" w:rsidP="00EC29F1">
      <w:pPr>
        <w:pStyle w:val="ListParagraph"/>
        <w:numPr>
          <w:ilvl w:val="0"/>
          <w:numId w:val="31"/>
        </w:numPr>
        <w:pBdr>
          <w:top w:val="nil"/>
          <w:left w:val="nil"/>
          <w:bottom w:val="nil"/>
          <w:right w:val="nil"/>
          <w:between w:val="nil"/>
        </w:pBdr>
        <w:spacing w:after="840" w:line="240" w:lineRule="auto"/>
        <w:contextualSpacing w:val="0"/>
        <w:rPr>
          <w:rFonts w:cstheme="minorHAnsi"/>
        </w:rPr>
      </w:pPr>
      <w:r w:rsidRPr="00465C4E">
        <w:rPr>
          <w:rFonts w:cstheme="minorHAnsi"/>
        </w:rPr>
        <w:t>Paul had a standard practice for trying to find an audience for the gospel upon arrival in each new town or city. Identify the two places he would seek to find those who might be “ready” to hear the gospel. (</w:t>
      </w:r>
      <w:r w:rsidR="005E77F9">
        <w:rPr>
          <w:rFonts w:cstheme="minorHAnsi"/>
        </w:rPr>
        <w:t>watch 5:00–5:45 and 11:54–12:421</w:t>
      </w:r>
      <w:r w:rsidRPr="00465C4E">
        <w:rPr>
          <w:rFonts w:cstheme="minorHAnsi"/>
        </w:rPr>
        <w:t>)</w:t>
      </w:r>
    </w:p>
    <w:p w14:paraId="3DD03E4D" w14:textId="706A70CB" w:rsidR="00B65958" w:rsidRPr="00465C4E" w:rsidRDefault="00EC29F1" w:rsidP="00EC29F1">
      <w:pPr>
        <w:pStyle w:val="ListParagraph"/>
        <w:numPr>
          <w:ilvl w:val="0"/>
          <w:numId w:val="31"/>
        </w:numPr>
        <w:pBdr>
          <w:top w:val="nil"/>
          <w:left w:val="nil"/>
          <w:bottom w:val="nil"/>
          <w:right w:val="nil"/>
          <w:between w:val="nil"/>
        </w:pBdr>
        <w:spacing w:after="840" w:line="240" w:lineRule="auto"/>
        <w:contextualSpacing w:val="0"/>
        <w:rPr>
          <w:rFonts w:cstheme="minorHAnsi"/>
        </w:rPr>
      </w:pPr>
      <w:r>
        <w:rPr>
          <w:rFonts w:cstheme="minorHAnsi"/>
        </w:rPr>
        <w:t>From the movie</w:t>
      </w:r>
      <w:r w:rsidR="00B65958" w:rsidRPr="00465C4E">
        <w:rPr>
          <w:rFonts w:cstheme="minorHAnsi"/>
        </w:rPr>
        <w:t xml:space="preserve"> or Acts 17:22-23, explain why Paul would explore a new location.</w:t>
      </w:r>
    </w:p>
    <w:p w14:paraId="78F2E83C" w14:textId="12115474" w:rsidR="00B65958" w:rsidRPr="00465C4E" w:rsidRDefault="00B65958" w:rsidP="00EC29F1">
      <w:pPr>
        <w:pStyle w:val="ListParagraph"/>
        <w:numPr>
          <w:ilvl w:val="0"/>
          <w:numId w:val="31"/>
        </w:numPr>
        <w:pBdr>
          <w:top w:val="nil"/>
          <w:left w:val="nil"/>
          <w:bottom w:val="nil"/>
          <w:right w:val="nil"/>
          <w:between w:val="nil"/>
        </w:pBdr>
        <w:spacing w:after="840" w:line="240" w:lineRule="auto"/>
        <w:contextualSpacing w:val="0"/>
        <w:rPr>
          <w:rFonts w:cstheme="minorHAnsi"/>
        </w:rPr>
      </w:pPr>
      <w:r w:rsidRPr="00465C4E">
        <w:rPr>
          <w:rFonts w:cstheme="minorHAnsi"/>
        </w:rPr>
        <w:t>List possible</w:t>
      </w:r>
      <w:r w:rsidR="00EC29F1">
        <w:rPr>
          <w:rFonts w:cstheme="minorHAnsi"/>
        </w:rPr>
        <w:t xml:space="preserve"> </w:t>
      </w:r>
      <w:r w:rsidRPr="00465C4E">
        <w:rPr>
          <w:rFonts w:cstheme="minorHAnsi"/>
        </w:rPr>
        <w:t>reasons that Paul would initially seek to share the message of Jesus with Jews or converts to Judaism, like Lydia, who knew the Old Testament.</w:t>
      </w:r>
    </w:p>
    <w:p w14:paraId="1FCCA0A8" w14:textId="01B7E6A8" w:rsidR="00B65958" w:rsidRPr="00465C4E" w:rsidRDefault="00B65958" w:rsidP="00EC29F1">
      <w:pPr>
        <w:pStyle w:val="ListParagraph"/>
        <w:numPr>
          <w:ilvl w:val="0"/>
          <w:numId w:val="31"/>
        </w:numPr>
        <w:pBdr>
          <w:top w:val="nil"/>
          <w:left w:val="nil"/>
          <w:bottom w:val="nil"/>
          <w:right w:val="nil"/>
          <w:between w:val="nil"/>
        </w:pBdr>
        <w:spacing w:after="840" w:line="240" w:lineRule="auto"/>
        <w:contextualSpacing w:val="0"/>
        <w:rPr>
          <w:rFonts w:cstheme="minorHAnsi"/>
        </w:rPr>
      </w:pPr>
      <w:r w:rsidRPr="00465C4E">
        <w:rPr>
          <w:rFonts w:cstheme="minorHAnsi"/>
        </w:rPr>
        <w:t>Read Acts 16:13-14 and 2 Timothy 3:14-4:2. Paul demonstrates to young Timothy in Philippi what he later instructs Timothy to do after he is gone. (2 Timothy is the last letter of Paul we have before his execution). From the</w:t>
      </w:r>
      <w:r w:rsidR="00EC29F1">
        <w:rPr>
          <w:rFonts w:cstheme="minorHAnsi"/>
        </w:rPr>
        <w:t xml:space="preserve"> movie</w:t>
      </w:r>
      <w:r w:rsidRPr="00465C4E">
        <w:rPr>
          <w:rFonts w:cstheme="minorHAnsi"/>
        </w:rPr>
        <w:t xml:space="preserve"> or from Scripture, list actions that we can take to be prepared to share the gospel.</w:t>
      </w:r>
    </w:p>
    <w:p w14:paraId="083BFDBD" w14:textId="0E6A7558" w:rsidR="00B65958" w:rsidRPr="00EC29F1" w:rsidRDefault="00EC29F1" w:rsidP="00EC29F1">
      <w:pPr>
        <w:pStyle w:val="Heading3"/>
        <w:spacing w:before="0" w:beforeAutospacing="0" w:after="120" w:afterAutospacing="0"/>
        <w:rPr>
          <w:rFonts w:asciiTheme="minorHAnsi" w:hAnsiTheme="minorHAnsi" w:cstheme="minorHAnsi"/>
          <w:smallCaps/>
          <w:sz w:val="26"/>
          <w:szCs w:val="26"/>
        </w:rPr>
      </w:pPr>
      <w:bookmarkStart w:id="2" w:name="_tdp09rk1r06f" w:colFirst="0" w:colLast="0"/>
      <w:bookmarkEnd w:id="2"/>
      <w:r>
        <w:rPr>
          <w:rFonts w:asciiTheme="minorHAnsi" w:hAnsiTheme="minorHAnsi" w:cstheme="minorHAnsi"/>
          <w:smallCaps/>
          <w:sz w:val="26"/>
          <w:szCs w:val="26"/>
        </w:rPr>
        <w:t>Sharing Jesus In Unplanned W</w:t>
      </w:r>
      <w:r w:rsidR="00B65958" w:rsidRPr="00EC29F1">
        <w:rPr>
          <w:rFonts w:asciiTheme="minorHAnsi" w:hAnsiTheme="minorHAnsi" w:cstheme="minorHAnsi"/>
          <w:smallCaps/>
          <w:sz w:val="26"/>
          <w:szCs w:val="26"/>
        </w:rPr>
        <w:t>ays</w:t>
      </w:r>
    </w:p>
    <w:p w14:paraId="1F73359B" w14:textId="197FD3FE" w:rsidR="00EC29F1" w:rsidRDefault="00EC29F1" w:rsidP="00EC29F1">
      <w:pPr>
        <w:pStyle w:val="ListParagraph"/>
        <w:numPr>
          <w:ilvl w:val="0"/>
          <w:numId w:val="31"/>
        </w:numPr>
        <w:pBdr>
          <w:top w:val="nil"/>
          <w:left w:val="nil"/>
          <w:bottom w:val="nil"/>
          <w:right w:val="nil"/>
          <w:between w:val="nil"/>
        </w:pBdr>
        <w:tabs>
          <w:tab w:val="left" w:pos="360"/>
        </w:tabs>
        <w:spacing w:after="840" w:line="240" w:lineRule="auto"/>
        <w:contextualSpacing w:val="0"/>
        <w:rPr>
          <w:rFonts w:cstheme="minorHAnsi"/>
        </w:rPr>
      </w:pPr>
      <w:r w:rsidRPr="00EC29F1">
        <w:rPr>
          <w:rFonts w:cstheme="minorHAnsi"/>
        </w:rPr>
        <w:t>Obviously,</w:t>
      </w:r>
      <w:r w:rsidR="00B65958" w:rsidRPr="00EC29F1">
        <w:rPr>
          <w:rFonts w:cstheme="minorHAnsi"/>
        </w:rPr>
        <w:t xml:space="preserve"> the imprisonment and subsequent earthquake was orchestrated by God to present Paul with an opportunity to first trust God’s promises and then share them. Though likely less dramatic, list situations that may give us an unexpected opportunity to share Jesus.</w:t>
      </w:r>
    </w:p>
    <w:p w14:paraId="2B0626FB" w14:textId="136D47B8" w:rsidR="00B65958" w:rsidRPr="00EC29F1" w:rsidRDefault="00B65958" w:rsidP="00EC29F1">
      <w:pPr>
        <w:pStyle w:val="ListParagraph"/>
        <w:numPr>
          <w:ilvl w:val="0"/>
          <w:numId w:val="31"/>
        </w:numPr>
        <w:pBdr>
          <w:top w:val="nil"/>
          <w:left w:val="nil"/>
          <w:bottom w:val="nil"/>
          <w:right w:val="nil"/>
          <w:between w:val="nil"/>
        </w:pBdr>
        <w:spacing w:after="1080" w:line="240" w:lineRule="auto"/>
        <w:contextualSpacing w:val="0"/>
        <w:rPr>
          <w:rFonts w:cstheme="minorHAnsi"/>
        </w:rPr>
      </w:pPr>
      <w:r w:rsidRPr="00EC29F1">
        <w:rPr>
          <w:rFonts w:cstheme="minorHAnsi"/>
        </w:rPr>
        <w:lastRenderedPageBreak/>
        <w:t>Read 1 Peter 3:15-16. Peter urges us to be prepared for these situations. As a group pick one or more of the situations listed above and plan a way to “give the reason for the hope that you have.” Jot down a brief outline and note any verses or Bible stories you might use.</w:t>
      </w:r>
    </w:p>
    <w:p w14:paraId="261222C8" w14:textId="0FF80F09" w:rsidR="00B65958" w:rsidRPr="00EC29F1" w:rsidRDefault="00B65958" w:rsidP="00EC29F1">
      <w:pPr>
        <w:pStyle w:val="ListParagraph"/>
        <w:numPr>
          <w:ilvl w:val="0"/>
          <w:numId w:val="31"/>
        </w:numPr>
        <w:pBdr>
          <w:top w:val="nil"/>
          <w:left w:val="nil"/>
          <w:bottom w:val="nil"/>
          <w:right w:val="nil"/>
          <w:between w:val="nil"/>
        </w:pBdr>
        <w:spacing w:after="1080" w:line="240" w:lineRule="auto"/>
        <w:contextualSpacing w:val="0"/>
        <w:rPr>
          <w:rFonts w:cstheme="minorHAnsi"/>
        </w:rPr>
      </w:pPr>
      <w:r w:rsidRPr="00EC29F1">
        <w:rPr>
          <w:rFonts w:cstheme="minorHAnsi"/>
        </w:rPr>
        <w:t>To share the power of the gospel, we need to trust the power of the gospel; otherwise fear may prevent us from speaking or acting. Let us help each other build that trust.</w:t>
      </w:r>
    </w:p>
    <w:p w14:paraId="2E7D6DE0" w14:textId="77777777" w:rsidR="00EC29F1" w:rsidRDefault="00B65958" w:rsidP="00EC29F1">
      <w:pPr>
        <w:pStyle w:val="ListParagraph"/>
        <w:numPr>
          <w:ilvl w:val="1"/>
          <w:numId w:val="32"/>
        </w:numPr>
        <w:pBdr>
          <w:top w:val="nil"/>
          <w:left w:val="nil"/>
          <w:bottom w:val="nil"/>
          <w:right w:val="nil"/>
          <w:between w:val="nil"/>
        </w:pBdr>
        <w:spacing w:after="960" w:line="240" w:lineRule="auto"/>
        <w:contextualSpacing w:val="0"/>
        <w:rPr>
          <w:rFonts w:cstheme="minorHAnsi"/>
        </w:rPr>
      </w:pPr>
      <w:r w:rsidRPr="00EC29F1">
        <w:rPr>
          <w:rFonts w:cstheme="minorHAnsi"/>
        </w:rPr>
        <w:t>The Holy Spirit uses the “Means of Grace,” that is, the gospel that comes to us in either Word or Sacrament (baptism and Lord’s Supper). Read Galatians 3:27 and Matthew 26:26-28. Describe the role of recalling our baptism or taking communion in helping us trust Jesus’ gospel promises.</w:t>
      </w:r>
    </w:p>
    <w:p w14:paraId="6DA39B0A" w14:textId="0EDF6026" w:rsidR="00B65958" w:rsidRPr="00EC29F1" w:rsidRDefault="00B65958" w:rsidP="00EC29F1">
      <w:pPr>
        <w:pStyle w:val="ListParagraph"/>
        <w:numPr>
          <w:ilvl w:val="1"/>
          <w:numId w:val="32"/>
        </w:numPr>
        <w:pBdr>
          <w:top w:val="nil"/>
          <w:left w:val="nil"/>
          <w:bottom w:val="nil"/>
          <w:right w:val="nil"/>
          <w:between w:val="nil"/>
        </w:pBdr>
        <w:spacing w:after="960" w:line="240" w:lineRule="auto"/>
        <w:contextualSpacing w:val="0"/>
        <w:rPr>
          <w:rFonts w:cstheme="minorHAnsi"/>
        </w:rPr>
      </w:pPr>
      <w:r w:rsidRPr="00EC29F1">
        <w:rPr>
          <w:rFonts w:cstheme="minorHAnsi"/>
        </w:rPr>
        <w:t>Reread the first phrase of 1 Peter 3:15 and Hebrews 12:2-3. List specific actions the members of the group can do to help each other keep Jesus as Lord and not take our eyes off of him.</w:t>
      </w:r>
    </w:p>
    <w:p w14:paraId="2D6DA80A" w14:textId="0C0D7790" w:rsidR="00B65958" w:rsidRPr="00EC29F1" w:rsidRDefault="00B65958" w:rsidP="00EC29F1">
      <w:pPr>
        <w:pStyle w:val="ListParagraph"/>
        <w:numPr>
          <w:ilvl w:val="0"/>
          <w:numId w:val="31"/>
        </w:numPr>
        <w:pBdr>
          <w:top w:val="nil"/>
          <w:left w:val="nil"/>
          <w:bottom w:val="nil"/>
          <w:right w:val="nil"/>
          <w:between w:val="nil"/>
        </w:pBdr>
        <w:spacing w:after="1560" w:line="240" w:lineRule="auto"/>
        <w:contextualSpacing w:val="0"/>
        <w:rPr>
          <w:rFonts w:cstheme="minorHAnsi"/>
        </w:rPr>
      </w:pPr>
      <w:r w:rsidRPr="00EC29F1">
        <w:rPr>
          <w:rFonts w:cstheme="minorHAnsi"/>
        </w:rPr>
        <w:t>Find similarities and differences in the ways we prepare to share Jesus in deliberate planned ways versus spontaneous unplanned ways.</w:t>
      </w:r>
    </w:p>
    <w:p w14:paraId="62D44E83" w14:textId="77777777" w:rsidR="00B65958" w:rsidRPr="00EC29F1" w:rsidRDefault="00B65958" w:rsidP="005E77F9">
      <w:pPr>
        <w:pStyle w:val="Heading2"/>
        <w:pBdr>
          <w:top w:val="nil"/>
          <w:left w:val="nil"/>
          <w:bottom w:val="nil"/>
          <w:right w:val="nil"/>
          <w:between w:val="nil"/>
        </w:pBdr>
        <w:spacing w:before="0" w:after="120" w:line="240" w:lineRule="auto"/>
        <w:rPr>
          <w:rFonts w:asciiTheme="minorHAnsi" w:hAnsiTheme="minorHAnsi" w:cstheme="minorHAnsi"/>
          <w:b/>
          <w:color w:val="auto"/>
        </w:rPr>
      </w:pPr>
      <w:r w:rsidRPr="00EC29F1">
        <w:rPr>
          <w:rFonts w:asciiTheme="minorHAnsi" w:hAnsiTheme="minorHAnsi" w:cstheme="minorHAnsi"/>
          <w:b/>
          <w:color w:val="auto"/>
        </w:rPr>
        <w:t>Closing Prayer</w:t>
      </w:r>
    </w:p>
    <w:p w14:paraId="3401AFCE" w14:textId="15FE2147" w:rsidR="00B91FD9" w:rsidRPr="00B65958" w:rsidRDefault="00B65958" w:rsidP="001E4C5D">
      <w:pPr>
        <w:pBdr>
          <w:top w:val="nil"/>
          <w:left w:val="nil"/>
          <w:bottom w:val="nil"/>
          <w:right w:val="nil"/>
          <w:between w:val="nil"/>
        </w:pBdr>
        <w:spacing w:after="240" w:line="240" w:lineRule="auto"/>
        <w:rPr>
          <w:rFonts w:cstheme="minorHAnsi"/>
          <w:sz w:val="24"/>
          <w:szCs w:val="24"/>
        </w:rPr>
      </w:pPr>
      <w:r w:rsidRPr="00B65958">
        <w:rPr>
          <w:rFonts w:cstheme="minorHAnsi"/>
        </w:rPr>
        <w:t>Dear Jesus</w:t>
      </w:r>
      <w:r w:rsidR="00EC29F1">
        <w:rPr>
          <w:rFonts w:cstheme="minorHAnsi"/>
        </w:rPr>
        <w:t>, y</w:t>
      </w:r>
      <w:r w:rsidRPr="00B65958">
        <w:rPr>
          <w:rFonts w:cstheme="minorHAnsi"/>
        </w:rPr>
        <w:t>ou have given us the privilege of taking you to our neighbors next door as well as the ends of the earth. Help us get ready to share the reason for the hope that we have by constantly reviewing the promises you kept when you lived, died, and rose to save us. Amen</w:t>
      </w:r>
    </w:p>
    <w:sectPr w:rsidR="00B91FD9" w:rsidRPr="00B65958" w:rsidSect="00272678">
      <w:footerReference w:type="default" r:id="rId12"/>
      <w:pgSz w:w="12240" w:h="15840" w:code="1"/>
      <w:pgMar w:top="1008" w:right="1440" w:bottom="1008"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CDCD" w14:textId="77777777" w:rsidR="0044480E" w:rsidRDefault="0044480E" w:rsidP="00020B20">
      <w:pPr>
        <w:spacing w:after="0" w:line="240" w:lineRule="auto"/>
      </w:pPr>
      <w:r>
        <w:separator/>
      </w:r>
    </w:p>
  </w:endnote>
  <w:endnote w:type="continuationSeparator" w:id="0">
    <w:p w14:paraId="252E79C3" w14:textId="77777777" w:rsidR="0044480E" w:rsidRDefault="0044480E"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34143"/>
      <w:docPartObj>
        <w:docPartGallery w:val="Page Numbers (Bottom of Page)"/>
        <w:docPartUnique/>
      </w:docPartObj>
    </w:sdtPr>
    <w:sdtEndPr>
      <w:rPr>
        <w:color w:val="7F7F7F" w:themeColor="background1" w:themeShade="7F"/>
        <w:spacing w:val="60"/>
        <w:sz w:val="20"/>
        <w:szCs w:val="20"/>
      </w:rPr>
    </w:sdtEndPr>
    <w:sdtContent>
      <w:p w14:paraId="7D6257E9" w14:textId="544D3EEE"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2D753B">
          <w:rPr>
            <w:color w:val="7F7F7F" w:themeColor="background1" w:themeShade="7F"/>
            <w:spacing w:val="10"/>
            <w:sz w:val="20"/>
            <w:szCs w:val="20"/>
          </w:rPr>
          <w:t>Small Group</w:t>
        </w:r>
        <w:r w:rsidRPr="00AD1949">
          <w:rPr>
            <w:color w:val="7F7F7F" w:themeColor="background1" w:themeShade="7F"/>
            <w:spacing w:val="10"/>
            <w:sz w:val="20"/>
            <w:szCs w:val="20"/>
          </w:rPr>
          <w:t xml:space="preserve"> Study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E4CB" w14:textId="77777777" w:rsidR="0044480E" w:rsidRDefault="0044480E" w:rsidP="00020B20">
      <w:pPr>
        <w:spacing w:after="0" w:line="240" w:lineRule="auto"/>
      </w:pPr>
      <w:r>
        <w:separator/>
      </w:r>
    </w:p>
  </w:footnote>
  <w:footnote w:type="continuationSeparator" w:id="0">
    <w:p w14:paraId="7F968CC9" w14:textId="77777777" w:rsidR="0044480E" w:rsidRDefault="0044480E"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23C"/>
    <w:multiLevelType w:val="multilevel"/>
    <w:tmpl w:val="834CA19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33E1C06"/>
    <w:multiLevelType w:val="hybridMultilevel"/>
    <w:tmpl w:val="C9D228FC"/>
    <w:lvl w:ilvl="0" w:tplc="D9CAA2D6">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53333"/>
    <w:multiLevelType w:val="multilevel"/>
    <w:tmpl w:val="DC8EB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9C6C02"/>
    <w:multiLevelType w:val="hybridMultilevel"/>
    <w:tmpl w:val="A2CAB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9116D"/>
    <w:multiLevelType w:val="hybridMultilevel"/>
    <w:tmpl w:val="0EDEC532"/>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E6B4A60"/>
    <w:multiLevelType w:val="hybridMultilevel"/>
    <w:tmpl w:val="225EC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02B2"/>
    <w:multiLevelType w:val="hybridMultilevel"/>
    <w:tmpl w:val="BFCA184A"/>
    <w:lvl w:ilvl="0" w:tplc="9D7AE3B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67DC"/>
    <w:multiLevelType w:val="hybridMultilevel"/>
    <w:tmpl w:val="6D8049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14221"/>
    <w:multiLevelType w:val="multilevel"/>
    <w:tmpl w:val="7598D31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2BD67815"/>
    <w:multiLevelType w:val="hybridMultilevel"/>
    <w:tmpl w:val="F10C0526"/>
    <w:lvl w:ilvl="0" w:tplc="8A6A65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87B15"/>
    <w:multiLevelType w:val="hybridMultilevel"/>
    <w:tmpl w:val="4F109844"/>
    <w:lvl w:ilvl="0" w:tplc="59765B4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43421"/>
    <w:multiLevelType w:val="hybridMultilevel"/>
    <w:tmpl w:val="04D48D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A6B64"/>
    <w:multiLevelType w:val="hybridMultilevel"/>
    <w:tmpl w:val="656EC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62AA1"/>
    <w:multiLevelType w:val="multilevel"/>
    <w:tmpl w:val="18ACF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E87CBB"/>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E29AA"/>
    <w:multiLevelType w:val="hybridMultilevel"/>
    <w:tmpl w:val="352E8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9006E9"/>
    <w:multiLevelType w:val="hybridMultilevel"/>
    <w:tmpl w:val="AE0E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0700E"/>
    <w:multiLevelType w:val="hybridMultilevel"/>
    <w:tmpl w:val="10E0E3DA"/>
    <w:lvl w:ilvl="0" w:tplc="9D7AE3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F6898"/>
    <w:multiLevelType w:val="hybridMultilevel"/>
    <w:tmpl w:val="7B28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A2AAF"/>
    <w:multiLevelType w:val="hybridMultilevel"/>
    <w:tmpl w:val="99444FD4"/>
    <w:lvl w:ilvl="0" w:tplc="290C073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5F895F00"/>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21F27"/>
    <w:multiLevelType w:val="hybridMultilevel"/>
    <w:tmpl w:val="EA08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7028C"/>
    <w:multiLevelType w:val="multilevel"/>
    <w:tmpl w:val="C49E8C5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 w15:restartNumberingAfterBreak="0">
    <w:nsid w:val="6CBE0EB2"/>
    <w:multiLevelType w:val="hybridMultilevel"/>
    <w:tmpl w:val="BA4C68C0"/>
    <w:lvl w:ilvl="0" w:tplc="9D7AE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63630"/>
    <w:multiLevelType w:val="hybridMultilevel"/>
    <w:tmpl w:val="A50405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871F85"/>
    <w:multiLevelType w:val="hybridMultilevel"/>
    <w:tmpl w:val="E60ABCC6"/>
    <w:lvl w:ilvl="0" w:tplc="9D7AE3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E1AEE"/>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277D4"/>
    <w:multiLevelType w:val="hybridMultilevel"/>
    <w:tmpl w:val="A69C2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65EF7"/>
    <w:multiLevelType w:val="hybridMultilevel"/>
    <w:tmpl w:val="016C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01AE5"/>
    <w:multiLevelType w:val="hybridMultilevel"/>
    <w:tmpl w:val="5BFE8E0A"/>
    <w:lvl w:ilvl="0" w:tplc="07C08F6A">
      <w:start w:val="1"/>
      <w:numFmt w:val="decimal"/>
      <w:lvlText w:val="%1."/>
      <w:lvlJc w:val="left"/>
      <w:pPr>
        <w:ind w:left="763"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0" w15:restartNumberingAfterBreak="0">
    <w:nsid w:val="79E64318"/>
    <w:multiLevelType w:val="hybridMultilevel"/>
    <w:tmpl w:val="63AE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E3149"/>
    <w:multiLevelType w:val="hybridMultilevel"/>
    <w:tmpl w:val="993C3E08"/>
    <w:lvl w:ilvl="0" w:tplc="FCE46330">
      <w:start w:val="1"/>
      <w:numFmt w:val="decimal"/>
      <w:lvlText w:val="%1."/>
      <w:lvlJc w:val="left"/>
      <w:pPr>
        <w:ind w:left="76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9"/>
  </w:num>
  <w:num w:numId="3">
    <w:abstractNumId w:val="24"/>
  </w:num>
  <w:num w:numId="4">
    <w:abstractNumId w:val="12"/>
  </w:num>
  <w:num w:numId="5">
    <w:abstractNumId w:val="19"/>
  </w:num>
  <w:num w:numId="6">
    <w:abstractNumId w:val="31"/>
  </w:num>
  <w:num w:numId="7">
    <w:abstractNumId w:val="7"/>
  </w:num>
  <w:num w:numId="8">
    <w:abstractNumId w:val="14"/>
  </w:num>
  <w:num w:numId="9">
    <w:abstractNumId w:val="21"/>
  </w:num>
  <w:num w:numId="10">
    <w:abstractNumId w:val="3"/>
  </w:num>
  <w:num w:numId="11">
    <w:abstractNumId w:val="11"/>
  </w:num>
  <w:num w:numId="12">
    <w:abstractNumId w:val="15"/>
  </w:num>
  <w:num w:numId="13">
    <w:abstractNumId w:val="1"/>
  </w:num>
  <w:num w:numId="14">
    <w:abstractNumId w:val="30"/>
  </w:num>
  <w:num w:numId="15">
    <w:abstractNumId w:val="27"/>
  </w:num>
  <w:num w:numId="16">
    <w:abstractNumId w:val="20"/>
  </w:num>
  <w:num w:numId="17">
    <w:abstractNumId w:val="26"/>
  </w:num>
  <w:num w:numId="18">
    <w:abstractNumId w:val="5"/>
  </w:num>
  <w:num w:numId="19">
    <w:abstractNumId w:val="2"/>
  </w:num>
  <w:num w:numId="20">
    <w:abstractNumId w:val="13"/>
  </w:num>
  <w:num w:numId="21">
    <w:abstractNumId w:val="18"/>
  </w:num>
  <w:num w:numId="22">
    <w:abstractNumId w:val="9"/>
  </w:num>
  <w:num w:numId="23">
    <w:abstractNumId w:val="8"/>
  </w:num>
  <w:num w:numId="24">
    <w:abstractNumId w:val="28"/>
  </w:num>
  <w:num w:numId="25">
    <w:abstractNumId w:val="22"/>
  </w:num>
  <w:num w:numId="26">
    <w:abstractNumId w:val="0"/>
  </w:num>
  <w:num w:numId="27">
    <w:abstractNumId w:val="16"/>
  </w:num>
  <w:num w:numId="28">
    <w:abstractNumId w:val="10"/>
  </w:num>
  <w:num w:numId="29">
    <w:abstractNumId w:val="17"/>
  </w:num>
  <w:num w:numId="30">
    <w:abstractNumId w:val="25"/>
  </w:num>
  <w:num w:numId="31">
    <w:abstractNumId w:val="23"/>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5250E"/>
    <w:rsid w:val="0005730A"/>
    <w:rsid w:val="00063555"/>
    <w:rsid w:val="000A0EB0"/>
    <w:rsid w:val="000F74F8"/>
    <w:rsid w:val="00104F1B"/>
    <w:rsid w:val="00193779"/>
    <w:rsid w:val="00195102"/>
    <w:rsid w:val="001D1903"/>
    <w:rsid w:val="001D58DA"/>
    <w:rsid w:val="001E4C5D"/>
    <w:rsid w:val="00205AAA"/>
    <w:rsid w:val="0022615C"/>
    <w:rsid w:val="00253895"/>
    <w:rsid w:val="00272678"/>
    <w:rsid w:val="00295EDE"/>
    <w:rsid w:val="002B0639"/>
    <w:rsid w:val="002C12B5"/>
    <w:rsid w:val="002C2477"/>
    <w:rsid w:val="002C262B"/>
    <w:rsid w:val="002D753B"/>
    <w:rsid w:val="00357571"/>
    <w:rsid w:val="0036572A"/>
    <w:rsid w:val="00384CC5"/>
    <w:rsid w:val="00387715"/>
    <w:rsid w:val="003A7929"/>
    <w:rsid w:val="003F4044"/>
    <w:rsid w:val="00424EA9"/>
    <w:rsid w:val="0044480E"/>
    <w:rsid w:val="00452764"/>
    <w:rsid w:val="00465C4E"/>
    <w:rsid w:val="004A7D73"/>
    <w:rsid w:val="00512536"/>
    <w:rsid w:val="0055512C"/>
    <w:rsid w:val="005B07B7"/>
    <w:rsid w:val="005B6094"/>
    <w:rsid w:val="005C1A88"/>
    <w:rsid w:val="005C5AA2"/>
    <w:rsid w:val="005E0930"/>
    <w:rsid w:val="005E77F9"/>
    <w:rsid w:val="006006D7"/>
    <w:rsid w:val="006525D8"/>
    <w:rsid w:val="00666E37"/>
    <w:rsid w:val="006A3907"/>
    <w:rsid w:val="006C57E0"/>
    <w:rsid w:val="006E0ED1"/>
    <w:rsid w:val="00703BB6"/>
    <w:rsid w:val="00744E38"/>
    <w:rsid w:val="00751857"/>
    <w:rsid w:val="00764FF0"/>
    <w:rsid w:val="00791269"/>
    <w:rsid w:val="007B0F14"/>
    <w:rsid w:val="007E0126"/>
    <w:rsid w:val="007E17D5"/>
    <w:rsid w:val="008038B5"/>
    <w:rsid w:val="00844775"/>
    <w:rsid w:val="00872AD5"/>
    <w:rsid w:val="008A1019"/>
    <w:rsid w:val="008A741C"/>
    <w:rsid w:val="008B643F"/>
    <w:rsid w:val="008C2745"/>
    <w:rsid w:val="00907826"/>
    <w:rsid w:val="00907B09"/>
    <w:rsid w:val="0091500E"/>
    <w:rsid w:val="009856F3"/>
    <w:rsid w:val="009C77BF"/>
    <w:rsid w:val="009F0C61"/>
    <w:rsid w:val="00AA1398"/>
    <w:rsid w:val="00AA21ED"/>
    <w:rsid w:val="00AC60D0"/>
    <w:rsid w:val="00AD1949"/>
    <w:rsid w:val="00AF2551"/>
    <w:rsid w:val="00AF3E4A"/>
    <w:rsid w:val="00B6251A"/>
    <w:rsid w:val="00B6517A"/>
    <w:rsid w:val="00B65958"/>
    <w:rsid w:val="00B91FD9"/>
    <w:rsid w:val="00B967B0"/>
    <w:rsid w:val="00BB449C"/>
    <w:rsid w:val="00CE14BB"/>
    <w:rsid w:val="00CF3B3E"/>
    <w:rsid w:val="00D56369"/>
    <w:rsid w:val="00D74D22"/>
    <w:rsid w:val="00D8190C"/>
    <w:rsid w:val="00D83BC1"/>
    <w:rsid w:val="00D92060"/>
    <w:rsid w:val="00DB6B79"/>
    <w:rsid w:val="00DC35F4"/>
    <w:rsid w:val="00DD38D0"/>
    <w:rsid w:val="00E84B49"/>
    <w:rsid w:val="00E86322"/>
    <w:rsid w:val="00E86ED7"/>
    <w:rsid w:val="00EC17C8"/>
    <w:rsid w:val="00EC29F1"/>
    <w:rsid w:val="00EE0854"/>
    <w:rsid w:val="00F66EC4"/>
    <w:rsid w:val="00F80273"/>
    <w:rsid w:val="00FC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1">
    <w:name w:val="heading 1"/>
    <w:basedOn w:val="Normal"/>
    <w:next w:val="Normal"/>
    <w:link w:val="Heading1Char"/>
    <w:uiPriority w:val="9"/>
    <w:qFormat/>
    <w:rsid w:val="00B91F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1F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2B06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094"/>
    <w:rPr>
      <w:color w:val="0000FF" w:themeColor="hyperlink"/>
      <w:u w:val="single"/>
    </w:rPr>
  </w:style>
  <w:style w:type="character" w:styleId="UnresolvedMention">
    <w:name w:val="Unresolved Mention"/>
    <w:basedOn w:val="DefaultParagraphFont"/>
    <w:uiPriority w:val="99"/>
    <w:semiHidden/>
    <w:unhideWhenUsed/>
    <w:rsid w:val="005B6094"/>
    <w:rPr>
      <w:color w:val="808080"/>
      <w:shd w:val="clear" w:color="auto" w:fill="E6E6E6"/>
    </w:rPr>
  </w:style>
  <w:style w:type="character" w:customStyle="1" w:styleId="Heading1Char">
    <w:name w:val="Heading 1 Char"/>
    <w:basedOn w:val="DefaultParagraphFont"/>
    <w:link w:val="Heading1"/>
    <w:uiPriority w:val="9"/>
    <w:rsid w:val="00B91F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91FD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BD7F-FEF0-40F1-84DB-05FAD771D1E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a1da2d0-e4bc-4791-8608-1402d91da5ef"/>
    <ds:schemaRef ds:uri="a9e94f3a-4674-488e-84e6-98bf2f81f94b"/>
    <ds:schemaRef ds:uri="http://www.w3.org/XML/1998/namespace"/>
  </ds:schemaRefs>
</ds:datastoreItem>
</file>

<file path=customXml/itemProps2.xml><?xml version="1.0" encoding="utf-8"?>
<ds:datastoreItem xmlns:ds="http://schemas.openxmlformats.org/officeDocument/2006/customXml" ds:itemID="{10A3F42F-75F1-4226-BA2B-D58D4C41C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4.xml><?xml version="1.0" encoding="utf-8"?>
<ds:datastoreItem xmlns:ds="http://schemas.openxmlformats.org/officeDocument/2006/customXml" ds:itemID="{29C66393-CA3C-42B9-A11E-22EA40A5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2018-08-08T19:46:00Z</dcterms:created>
  <dcterms:modified xsi:type="dcterms:W3CDTF">2018-08-08T19:46:00Z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