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146A" w:rsidRDefault="00A024E2">
      <w:pPr>
        <w:pStyle w:val="Default"/>
        <w:rPr>
          <w:rFonts w:ascii="Calibri" w:eastAsia="Calibri" w:hAnsi="Calibri" w:cs="Calibri"/>
          <w:b/>
          <w:bCs/>
          <w:sz w:val="36"/>
          <w:szCs w:val="36"/>
        </w:rPr>
      </w:pPr>
      <w:r>
        <w:rPr>
          <w:rFonts w:ascii="Calibri" w:hAnsi="Calibri"/>
          <w:b/>
          <w:bCs/>
          <w:sz w:val="36"/>
          <w:szCs w:val="36"/>
        </w:rPr>
        <w:t xml:space="preserve">“10 for 10” Coming To </w:t>
      </w:r>
      <w:r w:rsidR="001C60FD">
        <w:rPr>
          <w:rFonts w:ascii="Calibri" w:hAnsi="Calibri"/>
          <w:b/>
          <w:bCs/>
          <w:color w:val="FF0000"/>
          <w:sz w:val="36"/>
          <w:szCs w:val="36"/>
        </w:rPr>
        <w:t>[church name]</w:t>
      </w:r>
      <w:r>
        <w:rPr>
          <w:rFonts w:ascii="Calibri" w:hAnsi="Calibri"/>
          <w:b/>
          <w:bCs/>
          <w:sz w:val="36"/>
          <w:szCs w:val="36"/>
        </w:rPr>
        <w:t xml:space="preserve"> This October</w:t>
      </w:r>
    </w:p>
    <w:p w:rsidR="003B146A" w:rsidRDefault="003B146A">
      <w:pPr>
        <w:pStyle w:val="Default"/>
        <w:rPr>
          <w:rFonts w:ascii="Calibri" w:eastAsia="Calibri" w:hAnsi="Calibri" w:cs="Calibri"/>
          <w:sz w:val="24"/>
          <w:szCs w:val="24"/>
        </w:rPr>
      </w:pPr>
    </w:p>
    <w:p w:rsidR="003B146A" w:rsidRDefault="00A024E2">
      <w:pPr>
        <w:pStyle w:val="Default"/>
        <w:jc w:val="both"/>
        <w:rPr>
          <w:rFonts w:ascii="Calibri" w:eastAsia="Calibri" w:hAnsi="Calibri" w:cs="Calibri"/>
          <w:i/>
          <w:iCs/>
          <w:sz w:val="24"/>
          <w:szCs w:val="24"/>
        </w:rPr>
      </w:pPr>
      <w:r>
        <w:rPr>
          <w:rFonts w:ascii="Calibri" w:hAnsi="Calibri"/>
          <w:i/>
          <w:iCs/>
          <w:sz w:val="24"/>
          <w:szCs w:val="24"/>
        </w:rPr>
        <w:t xml:space="preserve">“All the church ever talks about is money!” </w:t>
      </w:r>
    </w:p>
    <w:p w:rsidR="003B146A" w:rsidRDefault="003B146A">
      <w:pPr>
        <w:pStyle w:val="Default"/>
        <w:jc w:val="both"/>
        <w:rPr>
          <w:rFonts w:ascii="Calibri" w:eastAsia="Calibri" w:hAnsi="Calibri" w:cs="Calibri"/>
          <w:i/>
          <w:iCs/>
          <w:sz w:val="24"/>
          <w:szCs w:val="24"/>
        </w:rPr>
      </w:pPr>
    </w:p>
    <w:p w:rsidR="003B146A" w:rsidRDefault="00A024E2">
      <w:pPr>
        <w:pStyle w:val="Default"/>
        <w:jc w:val="both"/>
        <w:rPr>
          <w:rFonts w:ascii="Calibri" w:eastAsia="Calibri" w:hAnsi="Calibri" w:cs="Calibri"/>
          <w:sz w:val="24"/>
          <w:szCs w:val="24"/>
        </w:rPr>
      </w:pPr>
      <w:r>
        <w:rPr>
          <w:rFonts w:ascii="Calibri" w:hAnsi="Calibri"/>
          <w:sz w:val="24"/>
          <w:szCs w:val="24"/>
        </w:rPr>
        <w:t xml:space="preserve">You’ve heard statements like that before. You may even have said something like that before. Over the years, you’ve heard me take statements like that to task. Why? First, because it’s simply not true. (It has been a few years since we’ve done a significant stewardship emphasis that encourages regular, weekly offerings at </w:t>
      </w:r>
      <w:r w:rsidR="00307F62">
        <w:rPr>
          <w:rFonts w:ascii="Calibri" w:hAnsi="Calibri"/>
          <w:color w:val="FF0000"/>
          <w:sz w:val="24"/>
          <w:szCs w:val="24"/>
        </w:rPr>
        <w:t>[church]</w:t>
      </w:r>
      <w:r>
        <w:rPr>
          <w:rFonts w:ascii="Calibri" w:hAnsi="Calibri"/>
          <w:sz w:val="24"/>
          <w:szCs w:val="24"/>
        </w:rPr>
        <w:t>.) Second, the statement is misleading: God wants a lot more than our money! He wants us to love him with all our heart, soul, mind, and strength. If we could love God in that way, money would be a non</w:t>
      </w:r>
      <w:r w:rsidR="00307F62">
        <w:rPr>
          <w:rFonts w:ascii="Calibri" w:hAnsi="Calibri"/>
          <w:sz w:val="24"/>
          <w:szCs w:val="24"/>
        </w:rPr>
        <w:t>-</w:t>
      </w:r>
      <w:r>
        <w:rPr>
          <w:rFonts w:ascii="Calibri" w:hAnsi="Calibri"/>
          <w:sz w:val="24"/>
          <w:szCs w:val="24"/>
        </w:rPr>
        <w:t xml:space="preserve">issue at </w:t>
      </w:r>
      <w:r w:rsidR="00307F62">
        <w:rPr>
          <w:rFonts w:ascii="Calibri" w:hAnsi="Calibri"/>
          <w:color w:val="FF0000"/>
          <w:sz w:val="24"/>
          <w:szCs w:val="24"/>
        </w:rPr>
        <w:t>[church]</w:t>
      </w:r>
      <w:r>
        <w:rPr>
          <w:rFonts w:ascii="Calibri" w:hAnsi="Calibri"/>
          <w:sz w:val="24"/>
          <w:szCs w:val="24"/>
        </w:rPr>
        <w:t>.</w:t>
      </w:r>
    </w:p>
    <w:p w:rsidR="003B146A" w:rsidRDefault="003B146A">
      <w:pPr>
        <w:pStyle w:val="Default"/>
        <w:jc w:val="both"/>
        <w:rPr>
          <w:rFonts w:ascii="Calibri" w:eastAsia="Calibri" w:hAnsi="Calibri" w:cs="Calibri"/>
          <w:sz w:val="24"/>
          <w:szCs w:val="24"/>
        </w:rPr>
      </w:pPr>
    </w:p>
    <w:p w:rsidR="003B146A" w:rsidRPr="00307F62" w:rsidRDefault="00A024E2">
      <w:pPr>
        <w:pStyle w:val="Default"/>
        <w:pBdr>
          <w:top w:val="single" w:sz="8" w:space="0" w:color="000000"/>
          <w:left w:val="single" w:sz="8" w:space="0" w:color="000000"/>
          <w:bottom w:val="single" w:sz="8" w:space="0" w:color="000000"/>
          <w:right w:val="single" w:sz="8" w:space="0" w:color="000000"/>
        </w:pBdr>
        <w:jc w:val="both"/>
        <w:rPr>
          <w:rFonts w:ascii="Calibri" w:eastAsia="Calibri" w:hAnsi="Calibri" w:cs="Calibri"/>
          <w:color w:val="FF0000"/>
          <w:sz w:val="24"/>
          <w:szCs w:val="24"/>
          <w:highlight w:val="yellow"/>
        </w:rPr>
      </w:pPr>
      <w:r w:rsidRPr="00307F62">
        <w:rPr>
          <w:rFonts w:ascii="Calibri" w:hAnsi="Calibri"/>
          <w:color w:val="FF0000"/>
          <w:sz w:val="24"/>
          <w:szCs w:val="24"/>
          <w:highlight w:val="yellow"/>
        </w:rPr>
        <w:t xml:space="preserve">PARAGRAPH </w:t>
      </w:r>
      <w:r w:rsidR="00211FD2">
        <w:rPr>
          <w:rFonts w:ascii="Calibri" w:hAnsi="Calibri"/>
          <w:color w:val="FF0000"/>
          <w:sz w:val="24"/>
          <w:szCs w:val="24"/>
          <w:highlight w:val="yellow"/>
        </w:rPr>
        <w:t xml:space="preserve">OF </w:t>
      </w:r>
      <w:bookmarkStart w:id="0" w:name="_GoBack"/>
      <w:bookmarkEnd w:id="0"/>
      <w:r w:rsidRPr="00307F62">
        <w:rPr>
          <w:rFonts w:ascii="Calibri" w:hAnsi="Calibri"/>
          <w:color w:val="FF0000"/>
          <w:sz w:val="24"/>
          <w:szCs w:val="24"/>
          <w:highlight w:val="yellow"/>
        </w:rPr>
        <w:t>PARISH CONTEXT GOES HERE</w:t>
      </w:r>
    </w:p>
    <w:p w:rsidR="003B146A" w:rsidRPr="00307F62" w:rsidRDefault="003B146A">
      <w:pPr>
        <w:pStyle w:val="Default"/>
        <w:pBdr>
          <w:top w:val="single" w:sz="8" w:space="0" w:color="000000"/>
          <w:left w:val="single" w:sz="8" w:space="0" w:color="000000"/>
          <w:bottom w:val="single" w:sz="8" w:space="0" w:color="000000"/>
          <w:right w:val="single" w:sz="8" w:space="0" w:color="000000"/>
        </w:pBdr>
        <w:jc w:val="both"/>
        <w:rPr>
          <w:rFonts w:ascii="Calibri" w:eastAsia="Calibri" w:hAnsi="Calibri" w:cs="Calibri"/>
          <w:color w:val="FF0000"/>
          <w:sz w:val="24"/>
          <w:szCs w:val="24"/>
          <w:highlight w:val="yellow"/>
        </w:rPr>
      </w:pPr>
    </w:p>
    <w:p w:rsidR="003B146A" w:rsidRPr="00307F62" w:rsidRDefault="00A024E2">
      <w:pPr>
        <w:pStyle w:val="Default"/>
        <w:pBdr>
          <w:top w:val="single" w:sz="8" w:space="0" w:color="000000"/>
          <w:left w:val="single" w:sz="8" w:space="0" w:color="000000"/>
          <w:bottom w:val="single" w:sz="8" w:space="0" w:color="000000"/>
          <w:right w:val="single" w:sz="8" w:space="0" w:color="000000"/>
        </w:pBdr>
        <w:jc w:val="both"/>
        <w:rPr>
          <w:rFonts w:ascii="Calibri" w:eastAsia="Calibri" w:hAnsi="Calibri" w:cs="Calibri"/>
          <w:color w:val="FF0000"/>
          <w:sz w:val="24"/>
          <w:szCs w:val="24"/>
        </w:rPr>
      </w:pPr>
      <w:r w:rsidRPr="00307F62">
        <w:rPr>
          <w:rFonts w:ascii="Calibri" w:hAnsi="Calibri"/>
          <w:color w:val="FF0000"/>
          <w:sz w:val="24"/>
          <w:szCs w:val="24"/>
          <w:highlight w:val="yellow"/>
        </w:rPr>
        <w:t>Trinity’s sample from 2018 = Frankly, we are in serious need of an honest discussion about our love for God and how it is reflected in our use of money</w:t>
      </w:r>
      <w:r w:rsidR="00307F62" w:rsidRPr="00307F62">
        <w:rPr>
          <w:rFonts w:ascii="Calibri" w:hAnsi="Calibri"/>
          <w:color w:val="FF0000"/>
          <w:sz w:val="24"/>
          <w:szCs w:val="24"/>
          <w:highlight w:val="yellow"/>
        </w:rPr>
        <w:t>—</w:t>
      </w:r>
      <w:r w:rsidRPr="00307F62">
        <w:rPr>
          <w:rFonts w:ascii="Calibri" w:hAnsi="Calibri"/>
          <w:color w:val="FF0000"/>
          <w:sz w:val="24"/>
          <w:szCs w:val="24"/>
          <w:highlight w:val="yellow"/>
        </w:rPr>
        <w:t xml:space="preserve">earning, spending, saving, and giving. At the end of 2017, attendance was </w:t>
      </w:r>
      <w:proofErr w:type="gramStart"/>
      <w:r w:rsidRPr="00307F62">
        <w:rPr>
          <w:rFonts w:ascii="Calibri" w:hAnsi="Calibri"/>
          <w:color w:val="FF0000"/>
          <w:sz w:val="24"/>
          <w:szCs w:val="24"/>
          <w:highlight w:val="yellow"/>
        </w:rPr>
        <w:t>up</w:t>
      </w:r>
      <w:proofErr w:type="gramEnd"/>
      <w:r w:rsidRPr="00307F62">
        <w:rPr>
          <w:rFonts w:ascii="Calibri" w:hAnsi="Calibri"/>
          <w:color w:val="FF0000"/>
          <w:sz w:val="24"/>
          <w:szCs w:val="24"/>
          <w:highlight w:val="yellow"/>
        </w:rPr>
        <w:t xml:space="preserve"> and our weekly offerings were in the black! All of that changed on a dime in February 2018. We were hit with a series of snow storms. Not surprisingly, offerings followed attendance. Our Trinity family settled into a long winter’s nap. As a result, our 2017-18 budget ended almost </w:t>
      </w:r>
      <w:r w:rsidR="00307F62">
        <w:rPr>
          <w:rFonts w:ascii="Calibri" w:hAnsi="Calibri"/>
          <w:color w:val="FF0000"/>
          <w:sz w:val="24"/>
          <w:szCs w:val="24"/>
          <w:highlight w:val="yellow"/>
        </w:rPr>
        <w:t>[$</w:t>
      </w:r>
      <w:proofErr w:type="spellStart"/>
      <w:r w:rsidR="00307F62">
        <w:rPr>
          <w:rFonts w:ascii="Calibri" w:hAnsi="Calibri"/>
          <w:color w:val="FF0000"/>
          <w:sz w:val="24"/>
          <w:szCs w:val="24"/>
          <w:highlight w:val="yellow"/>
        </w:rPr>
        <w:t>xxxx</w:t>
      </w:r>
      <w:proofErr w:type="spellEnd"/>
      <w:r w:rsidR="00307F62">
        <w:rPr>
          <w:rFonts w:ascii="Calibri" w:hAnsi="Calibri"/>
          <w:color w:val="FF0000"/>
          <w:sz w:val="24"/>
          <w:szCs w:val="24"/>
          <w:highlight w:val="yellow"/>
        </w:rPr>
        <w:t>]</w:t>
      </w:r>
      <w:r w:rsidRPr="00307F62">
        <w:rPr>
          <w:rFonts w:ascii="Calibri" w:hAnsi="Calibri"/>
          <w:color w:val="FF0000"/>
          <w:sz w:val="24"/>
          <w:szCs w:val="24"/>
          <w:highlight w:val="yellow"/>
        </w:rPr>
        <w:t xml:space="preserve"> in the red. We passed a budget for 2018-19 that anticipated another </w:t>
      </w:r>
      <w:r w:rsidR="00307F62">
        <w:rPr>
          <w:rFonts w:ascii="Calibri" w:hAnsi="Calibri"/>
          <w:color w:val="FF0000"/>
          <w:sz w:val="24"/>
          <w:szCs w:val="24"/>
          <w:highlight w:val="yellow"/>
        </w:rPr>
        <w:t>[$</w:t>
      </w:r>
      <w:proofErr w:type="spellStart"/>
      <w:r w:rsidR="00307F62">
        <w:rPr>
          <w:rFonts w:ascii="Calibri" w:hAnsi="Calibri"/>
          <w:color w:val="FF0000"/>
          <w:sz w:val="24"/>
          <w:szCs w:val="24"/>
          <w:highlight w:val="yellow"/>
        </w:rPr>
        <w:t>xxxx</w:t>
      </w:r>
      <w:proofErr w:type="spellEnd"/>
      <w:r w:rsidR="00307F62">
        <w:rPr>
          <w:rFonts w:ascii="Calibri" w:hAnsi="Calibri"/>
          <w:color w:val="FF0000"/>
          <w:sz w:val="24"/>
          <w:szCs w:val="24"/>
          <w:highlight w:val="yellow"/>
        </w:rPr>
        <w:t>]</w:t>
      </w:r>
      <w:r w:rsidRPr="00307F62">
        <w:rPr>
          <w:rFonts w:ascii="Calibri" w:hAnsi="Calibri"/>
          <w:color w:val="FF0000"/>
          <w:sz w:val="24"/>
          <w:szCs w:val="24"/>
          <w:highlight w:val="yellow"/>
        </w:rPr>
        <w:t xml:space="preserve"> of red ink. Church attendance has once again been up this summer over last summer. We pray that offerings will once again begin to turn around. We’ve supported our budget (day-to-day Gospel ministry) for 131 years. Let this coming year be no exception!</w:t>
      </w:r>
    </w:p>
    <w:p w:rsidR="003B146A" w:rsidRDefault="003B146A">
      <w:pPr>
        <w:pStyle w:val="Default"/>
        <w:pBdr>
          <w:top w:val="single" w:sz="8" w:space="0" w:color="000000"/>
          <w:left w:val="single" w:sz="8" w:space="0" w:color="000000"/>
          <w:bottom w:val="single" w:sz="8" w:space="0" w:color="000000"/>
          <w:right w:val="single" w:sz="8" w:space="0" w:color="000000"/>
        </w:pBdr>
        <w:jc w:val="both"/>
        <w:rPr>
          <w:rFonts w:ascii="Calibri" w:eastAsia="Calibri" w:hAnsi="Calibri" w:cs="Calibri"/>
          <w:sz w:val="24"/>
          <w:szCs w:val="24"/>
        </w:rPr>
      </w:pPr>
    </w:p>
    <w:p w:rsidR="003B146A" w:rsidRDefault="003B146A">
      <w:pPr>
        <w:pStyle w:val="Default"/>
        <w:jc w:val="both"/>
        <w:rPr>
          <w:rFonts w:ascii="Calibri" w:eastAsia="Calibri" w:hAnsi="Calibri" w:cs="Calibri"/>
          <w:sz w:val="24"/>
          <w:szCs w:val="24"/>
        </w:rPr>
      </w:pPr>
    </w:p>
    <w:p w:rsidR="003B146A" w:rsidRDefault="00A024E2">
      <w:pPr>
        <w:pStyle w:val="Default"/>
        <w:jc w:val="both"/>
        <w:rPr>
          <w:rFonts w:ascii="Calibri" w:eastAsia="Calibri" w:hAnsi="Calibri" w:cs="Calibri"/>
          <w:sz w:val="24"/>
          <w:szCs w:val="24"/>
        </w:rPr>
      </w:pPr>
      <w:r>
        <w:rPr>
          <w:rFonts w:ascii="Calibri" w:hAnsi="Calibri"/>
          <w:sz w:val="24"/>
          <w:szCs w:val="24"/>
        </w:rPr>
        <w:t xml:space="preserve">Spoiler alert: You will hear biblical preaching on the stewardship of treasures this fall at </w:t>
      </w:r>
      <w:r w:rsidR="00187ED9">
        <w:rPr>
          <w:rFonts w:ascii="Calibri" w:hAnsi="Calibri"/>
          <w:color w:val="FF0000"/>
          <w:sz w:val="24"/>
          <w:szCs w:val="24"/>
        </w:rPr>
        <w:t>[church]</w:t>
      </w:r>
      <w:r>
        <w:rPr>
          <w:rFonts w:ascii="Calibri" w:hAnsi="Calibri"/>
          <w:sz w:val="24"/>
          <w:szCs w:val="24"/>
        </w:rPr>
        <w:t xml:space="preserve">. Late in </w:t>
      </w:r>
      <w:r w:rsidR="00187ED9">
        <w:rPr>
          <w:rFonts w:ascii="Calibri" w:hAnsi="Calibri"/>
          <w:color w:val="FF0000"/>
          <w:sz w:val="24"/>
          <w:szCs w:val="24"/>
        </w:rPr>
        <w:t>[month]</w:t>
      </w:r>
      <w:r>
        <w:rPr>
          <w:rFonts w:ascii="Calibri" w:hAnsi="Calibri"/>
          <w:sz w:val="24"/>
          <w:szCs w:val="24"/>
        </w:rPr>
        <w:t xml:space="preserve">, we will challenge our </w:t>
      </w:r>
      <w:r w:rsidR="00187ED9">
        <w:rPr>
          <w:rFonts w:ascii="Calibri" w:hAnsi="Calibri"/>
          <w:color w:val="FF0000"/>
          <w:sz w:val="24"/>
          <w:szCs w:val="24"/>
        </w:rPr>
        <w:t>[church]</w:t>
      </w:r>
      <w:r>
        <w:rPr>
          <w:rFonts w:ascii="Calibri" w:hAnsi="Calibri"/>
          <w:sz w:val="24"/>
          <w:szCs w:val="24"/>
        </w:rPr>
        <w:t xml:space="preserve"> family to give a tithe (10%) </w:t>
      </w:r>
      <w:r>
        <w:rPr>
          <w:rFonts w:ascii="Calibri" w:hAnsi="Calibri"/>
          <w:i/>
          <w:iCs/>
          <w:sz w:val="24"/>
          <w:szCs w:val="24"/>
        </w:rPr>
        <w:t xml:space="preserve">OR </w:t>
      </w:r>
      <w:r>
        <w:rPr>
          <w:rFonts w:ascii="Calibri" w:hAnsi="Calibri"/>
          <w:sz w:val="24"/>
          <w:szCs w:val="24"/>
        </w:rPr>
        <w:t xml:space="preserve">to increase the proportion of what they are giving for their weekly offerings for a period of ten weeks. Why? Our giving shows the Lord the honor, love, and gratitude we have for what Christ has done for us. Generous giving is one of the ways that faith-filled hearts respond to the riches of Christ. Giving is </w:t>
      </w:r>
      <w:r>
        <w:rPr>
          <w:rFonts w:ascii="Calibri" w:hAnsi="Calibri"/>
          <w:i/>
          <w:iCs/>
          <w:sz w:val="24"/>
          <w:szCs w:val="24"/>
        </w:rPr>
        <w:t xml:space="preserve">an act of worship. </w:t>
      </w:r>
      <w:r>
        <w:rPr>
          <w:rFonts w:ascii="Calibri" w:hAnsi="Calibri"/>
          <w:sz w:val="24"/>
          <w:szCs w:val="24"/>
        </w:rPr>
        <w:t>That’s the only reason we pass offering plates during church services.</w:t>
      </w:r>
    </w:p>
    <w:p w:rsidR="003B146A" w:rsidRDefault="003B146A">
      <w:pPr>
        <w:pStyle w:val="Default"/>
        <w:jc w:val="both"/>
        <w:rPr>
          <w:rFonts w:ascii="Calibri" w:eastAsia="Calibri" w:hAnsi="Calibri" w:cs="Calibri"/>
          <w:sz w:val="24"/>
          <w:szCs w:val="24"/>
        </w:rPr>
      </w:pPr>
    </w:p>
    <w:p w:rsidR="003B146A" w:rsidRDefault="00A024E2">
      <w:pPr>
        <w:pStyle w:val="Default"/>
        <w:jc w:val="both"/>
        <w:rPr>
          <w:rFonts w:ascii="Calibri" w:eastAsia="Calibri" w:hAnsi="Calibri" w:cs="Calibri"/>
          <w:sz w:val="24"/>
          <w:szCs w:val="24"/>
        </w:rPr>
      </w:pPr>
      <w:r>
        <w:rPr>
          <w:rFonts w:ascii="Calibri" w:hAnsi="Calibri"/>
          <w:sz w:val="24"/>
          <w:szCs w:val="24"/>
        </w:rPr>
        <w:t xml:space="preserve">The practice of </w:t>
      </w:r>
      <w:r>
        <w:rPr>
          <w:rFonts w:ascii="Calibri" w:hAnsi="Calibri"/>
          <w:i/>
          <w:iCs/>
          <w:sz w:val="24"/>
          <w:szCs w:val="24"/>
        </w:rPr>
        <w:t xml:space="preserve">tithing </w:t>
      </w:r>
      <w:r>
        <w:rPr>
          <w:rFonts w:ascii="Calibri" w:hAnsi="Calibri"/>
          <w:sz w:val="24"/>
          <w:szCs w:val="24"/>
        </w:rPr>
        <w:t>(giving 10%) is at least as old as Abraham (Genesis 14:20). In Old Testament Israel, tithing was commanded by law. In the New Testament Church, tithing</w:t>
      </w:r>
      <w:r w:rsidR="00187ED9">
        <w:rPr>
          <w:rFonts w:ascii="Calibri" w:hAnsi="Calibri"/>
          <w:sz w:val="24"/>
          <w:szCs w:val="24"/>
        </w:rPr>
        <w:t>—</w:t>
      </w:r>
      <w:r>
        <w:rPr>
          <w:rFonts w:ascii="Calibri" w:hAnsi="Calibri"/>
          <w:sz w:val="24"/>
          <w:szCs w:val="24"/>
        </w:rPr>
        <w:t>a</w:t>
      </w:r>
      <w:r w:rsidR="00187ED9">
        <w:rPr>
          <w:rFonts w:ascii="Calibri" w:hAnsi="Calibri"/>
          <w:sz w:val="24"/>
          <w:szCs w:val="24"/>
        </w:rPr>
        <w:t>long with</w:t>
      </w:r>
      <w:r>
        <w:rPr>
          <w:rFonts w:ascii="Calibri" w:hAnsi="Calibri"/>
          <w:sz w:val="24"/>
          <w:szCs w:val="24"/>
        </w:rPr>
        <w:t xml:space="preserve"> all other methods of giving</w:t>
      </w:r>
      <w:r w:rsidR="00187ED9">
        <w:rPr>
          <w:rFonts w:ascii="Calibri" w:hAnsi="Calibri"/>
          <w:sz w:val="24"/>
          <w:szCs w:val="24"/>
        </w:rPr>
        <w:t>—</w:t>
      </w:r>
      <w:r>
        <w:rPr>
          <w:rFonts w:ascii="Calibri" w:hAnsi="Calibri"/>
          <w:sz w:val="24"/>
          <w:szCs w:val="24"/>
        </w:rPr>
        <w:t xml:space="preserve">is inspired by the </w:t>
      </w:r>
      <w:r w:rsidR="00187ED9">
        <w:rPr>
          <w:rFonts w:ascii="Calibri" w:hAnsi="Calibri"/>
          <w:sz w:val="24"/>
          <w:szCs w:val="24"/>
        </w:rPr>
        <w:t>g</w:t>
      </w:r>
      <w:r>
        <w:rPr>
          <w:rFonts w:ascii="Calibri" w:hAnsi="Calibri"/>
          <w:sz w:val="24"/>
          <w:szCs w:val="24"/>
        </w:rPr>
        <w:t xml:space="preserve">ospel of Christ. Many Christians, free from compulsion, tithe as an exercise of their faith. Does God really </w:t>
      </w:r>
      <w:proofErr w:type="gramStart"/>
      <w:r>
        <w:rPr>
          <w:rFonts w:ascii="Calibri" w:hAnsi="Calibri"/>
          <w:sz w:val="24"/>
          <w:szCs w:val="24"/>
        </w:rPr>
        <w:t>have the ability to</w:t>
      </w:r>
      <w:proofErr w:type="gramEnd"/>
      <w:r>
        <w:rPr>
          <w:rFonts w:ascii="Calibri" w:hAnsi="Calibri"/>
          <w:sz w:val="24"/>
          <w:szCs w:val="24"/>
        </w:rPr>
        <w:t xml:space="preserve"> keep us safe, warm and well-fed without 10% of our income? To share an even greater proportion of our income? Faith relishes the challenge. The Spirit is up to the task!</w:t>
      </w:r>
    </w:p>
    <w:p w:rsidR="003B146A" w:rsidRDefault="003B146A">
      <w:pPr>
        <w:pStyle w:val="Default"/>
        <w:jc w:val="both"/>
        <w:rPr>
          <w:rFonts w:ascii="Calibri" w:eastAsia="Calibri" w:hAnsi="Calibri" w:cs="Calibri"/>
          <w:sz w:val="24"/>
          <w:szCs w:val="24"/>
        </w:rPr>
      </w:pPr>
    </w:p>
    <w:p w:rsidR="003B146A" w:rsidRDefault="00A024E2">
      <w:pPr>
        <w:pStyle w:val="Default"/>
        <w:jc w:val="both"/>
        <w:rPr>
          <w:rFonts w:ascii="Calibri" w:eastAsia="Calibri" w:hAnsi="Calibri" w:cs="Calibri"/>
          <w:sz w:val="24"/>
          <w:szCs w:val="24"/>
        </w:rPr>
      </w:pPr>
      <w:r>
        <w:rPr>
          <w:rFonts w:ascii="Calibri" w:hAnsi="Calibri"/>
          <w:sz w:val="24"/>
          <w:szCs w:val="24"/>
        </w:rPr>
        <w:t>How is it possible to give something like the tithe</w:t>
      </w:r>
      <w:r w:rsidR="00187ED9">
        <w:rPr>
          <w:rFonts w:ascii="Calibri" w:hAnsi="Calibri"/>
          <w:sz w:val="24"/>
          <w:szCs w:val="24"/>
        </w:rPr>
        <w:t>—</w:t>
      </w:r>
      <w:r>
        <w:rPr>
          <w:rFonts w:ascii="Calibri" w:hAnsi="Calibri"/>
          <w:sz w:val="24"/>
          <w:szCs w:val="24"/>
        </w:rPr>
        <w:t xml:space="preserve">and do so freely and joyfully? Christ’s love empowers his people to give generously. It flows freely from Christ </w:t>
      </w:r>
      <w:r>
        <w:rPr>
          <w:rFonts w:ascii="Calibri" w:hAnsi="Calibri"/>
          <w:i/>
          <w:iCs/>
          <w:sz w:val="24"/>
          <w:szCs w:val="24"/>
        </w:rPr>
        <w:t xml:space="preserve">“who loved us and gave himself up for us” (Ephesians 5:2). </w:t>
      </w:r>
      <w:r>
        <w:rPr>
          <w:rFonts w:ascii="Calibri" w:hAnsi="Calibri"/>
          <w:sz w:val="24"/>
          <w:szCs w:val="24"/>
        </w:rPr>
        <w:t>Our generous giving to God is a response to Christ’s willing sacrifice for us.</w:t>
      </w:r>
    </w:p>
    <w:p w:rsidR="003B146A" w:rsidRDefault="00A024E2">
      <w:pPr>
        <w:pStyle w:val="Default"/>
        <w:jc w:val="both"/>
        <w:rPr>
          <w:rFonts w:ascii="Calibri" w:eastAsia="Calibri" w:hAnsi="Calibri" w:cs="Calibri"/>
          <w:i/>
          <w:iCs/>
          <w:sz w:val="24"/>
          <w:szCs w:val="24"/>
        </w:rPr>
      </w:pPr>
      <w:r>
        <w:rPr>
          <w:rFonts w:ascii="Calibri" w:hAnsi="Calibri"/>
          <w:sz w:val="24"/>
          <w:szCs w:val="24"/>
        </w:rPr>
        <w:lastRenderedPageBreak/>
        <w:t xml:space="preserve">Finally, tithing serves New Testament Christians as a benchmark for </w:t>
      </w:r>
      <w:r>
        <w:rPr>
          <w:rFonts w:ascii="Calibri" w:hAnsi="Calibri"/>
          <w:i/>
          <w:iCs/>
          <w:sz w:val="24"/>
          <w:szCs w:val="24"/>
        </w:rPr>
        <w:t xml:space="preserve">proportionate giving. </w:t>
      </w:r>
      <w:r>
        <w:rPr>
          <w:rFonts w:ascii="Calibri" w:hAnsi="Calibri"/>
          <w:sz w:val="24"/>
          <w:szCs w:val="24"/>
        </w:rPr>
        <w:t xml:space="preserve">The Apostle Paul said, </w:t>
      </w:r>
      <w:r>
        <w:rPr>
          <w:rFonts w:ascii="Calibri" w:hAnsi="Calibri"/>
          <w:i/>
          <w:iCs/>
          <w:sz w:val="24"/>
          <w:szCs w:val="24"/>
        </w:rPr>
        <w:t xml:space="preserve">“…each one of you should set aside a sum of money </w:t>
      </w:r>
      <w:r>
        <w:rPr>
          <w:rFonts w:ascii="Calibri" w:hAnsi="Calibri"/>
          <w:i/>
          <w:iCs/>
          <w:sz w:val="24"/>
          <w:szCs w:val="24"/>
          <w:u w:val="single"/>
        </w:rPr>
        <w:t>in keeping with your income</w:t>
      </w:r>
      <w:r>
        <w:rPr>
          <w:rFonts w:ascii="Calibri" w:hAnsi="Calibri"/>
          <w:i/>
          <w:iCs/>
          <w:sz w:val="24"/>
          <w:szCs w:val="24"/>
        </w:rPr>
        <w:t>”</w:t>
      </w:r>
      <w:r>
        <w:rPr>
          <w:rFonts w:ascii="Calibri" w:hAnsi="Calibri"/>
          <w:sz w:val="24"/>
          <w:szCs w:val="24"/>
        </w:rPr>
        <w:t xml:space="preserve"> (1 Corinthians 16:2). As New Testament Christians, tithing is a practice to be engaged in freely rather than a requirement to be met legally. Some of us are already in the spiritual habit of tithing. Inspired by God’s grace, we may seek to give more, more often, more creatively. For others, tithing will be a big step forward as well as a significant test of faith. For still others, because of life-issues known to God, the tithe might currently be unreachable. Then what about an extra percent</w:t>
      </w:r>
      <w:r w:rsidR="00C9377E">
        <w:rPr>
          <w:rFonts w:ascii="Calibri" w:hAnsi="Calibri"/>
          <w:sz w:val="24"/>
          <w:szCs w:val="24"/>
        </w:rPr>
        <w:t>,</w:t>
      </w:r>
      <w:r>
        <w:rPr>
          <w:rFonts w:ascii="Calibri" w:hAnsi="Calibri"/>
          <w:sz w:val="24"/>
          <w:szCs w:val="24"/>
        </w:rPr>
        <w:t xml:space="preserve"> or two</w:t>
      </w:r>
      <w:r w:rsidR="00C9377E">
        <w:rPr>
          <w:rFonts w:ascii="Calibri" w:hAnsi="Calibri"/>
          <w:sz w:val="24"/>
          <w:szCs w:val="24"/>
        </w:rPr>
        <w:t>,</w:t>
      </w:r>
      <w:r>
        <w:rPr>
          <w:rFonts w:ascii="Calibri" w:hAnsi="Calibri"/>
          <w:sz w:val="24"/>
          <w:szCs w:val="24"/>
        </w:rPr>
        <w:t xml:space="preserve"> or three? No matter where we find ourselves on the “giving spectrum,” this is true: O</w:t>
      </w:r>
      <w:proofErr w:type="spellStart"/>
      <w:r>
        <w:rPr>
          <w:rFonts w:ascii="Calibri" w:hAnsi="Calibri"/>
          <w:sz w:val="24"/>
          <w:szCs w:val="24"/>
          <w:lang w:val="fr-FR"/>
        </w:rPr>
        <w:t>ur</w:t>
      </w:r>
      <w:proofErr w:type="spellEnd"/>
      <w:r>
        <w:rPr>
          <w:rFonts w:ascii="Calibri" w:hAnsi="Calibri"/>
          <w:sz w:val="24"/>
          <w:szCs w:val="24"/>
          <w:lang w:val="fr-FR"/>
        </w:rPr>
        <w:t xml:space="preserve"> </w:t>
      </w:r>
      <w:r>
        <w:rPr>
          <w:rFonts w:ascii="Calibri" w:hAnsi="Calibri"/>
          <w:sz w:val="24"/>
          <w:szCs w:val="24"/>
        </w:rPr>
        <w:t>trust</w:t>
      </w:r>
      <w:r>
        <w:rPr>
          <w:rFonts w:ascii="Calibri" w:hAnsi="Calibri"/>
          <w:sz w:val="24"/>
          <w:szCs w:val="24"/>
          <w:lang w:val="de-DE"/>
        </w:rPr>
        <w:t xml:space="preserve"> in God</w:t>
      </w:r>
      <w:r>
        <w:rPr>
          <w:rFonts w:ascii="Calibri" w:hAnsi="Calibri"/>
          <w:sz w:val="24"/>
          <w:szCs w:val="24"/>
        </w:rPr>
        <w:t xml:space="preserve">’s goodness is well-placed! </w:t>
      </w:r>
      <w:r>
        <w:rPr>
          <w:rFonts w:ascii="Calibri" w:hAnsi="Calibri"/>
          <w:i/>
          <w:iCs/>
          <w:sz w:val="24"/>
          <w:szCs w:val="24"/>
        </w:rPr>
        <w:t xml:space="preserve">“Now to Him Who </w:t>
      </w:r>
      <w:proofErr w:type="gramStart"/>
      <w:r>
        <w:rPr>
          <w:rFonts w:ascii="Calibri" w:hAnsi="Calibri"/>
          <w:i/>
          <w:iCs/>
          <w:sz w:val="24"/>
          <w:szCs w:val="24"/>
        </w:rPr>
        <w:t>is able to</w:t>
      </w:r>
      <w:proofErr w:type="gramEnd"/>
      <w:r>
        <w:rPr>
          <w:rFonts w:ascii="Calibri" w:hAnsi="Calibri"/>
          <w:i/>
          <w:iCs/>
          <w:sz w:val="24"/>
          <w:szCs w:val="24"/>
        </w:rPr>
        <w:t xml:space="preserve"> do immeasurably more than all we ask or imagine, according to His power that is at work within us to Him be glory in all the church and in Christ Jesus throughout all generations, for ever and ever! Amen” (Ephesians 3:20-21).</w:t>
      </w:r>
    </w:p>
    <w:p w:rsidR="003B146A" w:rsidRDefault="003B146A">
      <w:pPr>
        <w:pStyle w:val="Default"/>
        <w:jc w:val="both"/>
        <w:rPr>
          <w:rFonts w:ascii="Calibri" w:eastAsia="Calibri" w:hAnsi="Calibri" w:cs="Calibri"/>
          <w:i/>
          <w:iCs/>
          <w:sz w:val="24"/>
          <w:szCs w:val="24"/>
        </w:rPr>
      </w:pPr>
    </w:p>
    <w:p w:rsidR="003B146A" w:rsidRDefault="00A024E2">
      <w:pPr>
        <w:pStyle w:val="Default"/>
        <w:jc w:val="both"/>
        <w:rPr>
          <w:rFonts w:ascii="Calibri" w:eastAsia="Calibri" w:hAnsi="Calibri" w:cs="Calibri"/>
          <w:sz w:val="24"/>
          <w:szCs w:val="24"/>
        </w:rPr>
      </w:pPr>
      <w:r>
        <w:rPr>
          <w:rFonts w:ascii="Calibri" w:hAnsi="Calibri"/>
          <w:sz w:val="24"/>
          <w:szCs w:val="24"/>
        </w:rPr>
        <w:t xml:space="preserve">You will be receiving several mailings, devotional pieces, and a commitment packet over the next four months as part of our </w:t>
      </w:r>
      <w:r>
        <w:rPr>
          <w:rFonts w:ascii="Calibri" w:hAnsi="Calibri"/>
          <w:b/>
          <w:bCs/>
          <w:sz w:val="24"/>
          <w:szCs w:val="24"/>
        </w:rPr>
        <w:t xml:space="preserve">10 for 10 Stewardship Emphasis. </w:t>
      </w:r>
      <w:r>
        <w:rPr>
          <w:rFonts w:ascii="Calibri" w:hAnsi="Calibri"/>
          <w:sz w:val="24"/>
          <w:szCs w:val="24"/>
        </w:rPr>
        <w:t>Receive them in the spirit they are offered: As an opportunity to grow in faith and in the grace of giving. Study them. Think about them. Pray through them. They will help keep our stewardship emphasis centered in Christ and the cross as we seek to avoid financial quick-fixes and gimmicks!</w:t>
      </w:r>
    </w:p>
    <w:p w:rsidR="003B146A" w:rsidRDefault="003B146A">
      <w:pPr>
        <w:pStyle w:val="Default"/>
        <w:jc w:val="both"/>
        <w:rPr>
          <w:rFonts w:ascii="Calibri" w:eastAsia="Calibri" w:hAnsi="Calibri" w:cs="Calibri"/>
          <w:sz w:val="24"/>
          <w:szCs w:val="24"/>
        </w:rPr>
      </w:pPr>
    </w:p>
    <w:p w:rsidR="003B146A" w:rsidRDefault="00A024E2">
      <w:pPr>
        <w:pStyle w:val="Default"/>
        <w:jc w:val="both"/>
        <w:rPr>
          <w:rFonts w:ascii="Calibri" w:eastAsia="Calibri" w:hAnsi="Calibri" w:cs="Calibri"/>
          <w:sz w:val="24"/>
          <w:szCs w:val="24"/>
        </w:rPr>
      </w:pPr>
      <w:r>
        <w:rPr>
          <w:rFonts w:ascii="Calibri" w:hAnsi="Calibri"/>
          <w:sz w:val="24"/>
          <w:szCs w:val="24"/>
        </w:rPr>
        <w:t xml:space="preserve">May the Lord of the Church richly bless our </w:t>
      </w:r>
      <w:r w:rsidR="00C9377E">
        <w:rPr>
          <w:rFonts w:ascii="Calibri" w:hAnsi="Calibri"/>
          <w:color w:val="FF0000"/>
          <w:sz w:val="24"/>
          <w:szCs w:val="24"/>
        </w:rPr>
        <w:t>[church]</w:t>
      </w:r>
      <w:r>
        <w:rPr>
          <w:rFonts w:ascii="Calibri" w:hAnsi="Calibri"/>
          <w:sz w:val="24"/>
          <w:szCs w:val="24"/>
        </w:rPr>
        <w:t xml:space="preserve"> family as we seek to excel in the grace of giving!</w:t>
      </w:r>
    </w:p>
    <w:p w:rsidR="003B146A" w:rsidRDefault="003B146A">
      <w:pPr>
        <w:pStyle w:val="Default"/>
        <w:jc w:val="both"/>
        <w:rPr>
          <w:rFonts w:ascii="Calibri" w:eastAsia="Calibri" w:hAnsi="Calibri" w:cs="Calibri"/>
          <w:sz w:val="24"/>
          <w:szCs w:val="24"/>
        </w:rPr>
      </w:pPr>
    </w:p>
    <w:p w:rsidR="003B146A" w:rsidRDefault="00A024E2">
      <w:pPr>
        <w:pStyle w:val="Default"/>
        <w:jc w:val="both"/>
        <w:rPr>
          <w:rFonts w:ascii="Calibri" w:eastAsia="Calibri" w:hAnsi="Calibri" w:cs="Calibri"/>
          <w:sz w:val="24"/>
          <w:szCs w:val="24"/>
        </w:rPr>
      </w:pPr>
      <w:r>
        <w:rPr>
          <w:rFonts w:ascii="Calibri" w:hAnsi="Calibri"/>
          <w:sz w:val="24"/>
          <w:szCs w:val="24"/>
        </w:rPr>
        <w:t>In Christ,</w:t>
      </w:r>
    </w:p>
    <w:p w:rsidR="003B146A" w:rsidRDefault="00A024E2">
      <w:pPr>
        <w:pStyle w:val="Default"/>
        <w:jc w:val="both"/>
        <w:rPr>
          <w:rFonts w:ascii="Calibri" w:eastAsia="Calibri" w:hAnsi="Calibri" w:cs="Calibri"/>
          <w:sz w:val="24"/>
          <w:szCs w:val="24"/>
        </w:rPr>
      </w:pPr>
      <w:r>
        <w:rPr>
          <w:rFonts w:ascii="Calibri" w:hAnsi="Calibri"/>
          <w:sz w:val="24"/>
          <w:szCs w:val="24"/>
        </w:rPr>
        <w:t xml:space="preserve">Pastor </w:t>
      </w:r>
      <w:r>
        <w:rPr>
          <w:rFonts w:ascii="Calibri" w:eastAsia="Calibri" w:hAnsi="Calibri" w:cs="Calibri"/>
          <w:noProof/>
          <w:sz w:val="24"/>
          <w:szCs w:val="24"/>
        </w:rPr>
        <w:drawing>
          <wp:anchor distT="152400" distB="152400" distL="152400" distR="152400" simplePos="0" relativeHeight="251659264" behindDoc="0" locked="0" layoutInCell="1" allowOverlap="1">
            <wp:simplePos x="0" y="0"/>
            <wp:positionH relativeFrom="margin">
              <wp:posOffset>1673820</wp:posOffset>
            </wp:positionH>
            <wp:positionV relativeFrom="line">
              <wp:posOffset>287311</wp:posOffset>
            </wp:positionV>
            <wp:extent cx="2583405" cy="207254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9">
                      <a:extLst/>
                    </a:blip>
                    <a:srcRect l="5439" r="5439" b="6461"/>
                    <a:stretch>
                      <a:fillRect/>
                    </a:stretch>
                  </pic:blipFill>
                  <pic:spPr>
                    <a:xfrm>
                      <a:off x="0" y="0"/>
                      <a:ext cx="2583405" cy="2072549"/>
                    </a:xfrm>
                    <a:prstGeom prst="rect">
                      <a:avLst/>
                    </a:prstGeom>
                    <a:ln w="12700" cap="flat">
                      <a:noFill/>
                      <a:miter lim="400000"/>
                    </a:ln>
                    <a:effectLst/>
                  </pic:spPr>
                </pic:pic>
              </a:graphicData>
            </a:graphic>
          </wp:anchor>
        </w:drawing>
      </w:r>
      <w:r w:rsidR="00C9377E">
        <w:rPr>
          <w:rFonts w:ascii="Calibri" w:hAnsi="Calibri"/>
          <w:color w:val="FF0000"/>
          <w:sz w:val="24"/>
          <w:szCs w:val="24"/>
        </w:rPr>
        <w:t>[name]</w:t>
      </w:r>
    </w:p>
    <w:p w:rsidR="003B146A" w:rsidRDefault="00A024E2">
      <w:pPr>
        <w:pStyle w:val="Default"/>
        <w:jc w:val="both"/>
        <w:rPr>
          <w:rFonts w:ascii="Calibri" w:eastAsia="Calibri" w:hAnsi="Calibri" w:cs="Calibri"/>
          <w:i/>
          <w:iCs/>
          <w:sz w:val="24"/>
          <w:szCs w:val="24"/>
        </w:rPr>
      </w:pPr>
      <w:r>
        <w:rPr>
          <w:rFonts w:ascii="Calibri" w:hAnsi="Calibri"/>
          <w:sz w:val="24"/>
          <w:szCs w:val="24"/>
        </w:rPr>
        <w:t xml:space="preserve"> </w:t>
      </w:r>
    </w:p>
    <w:p w:rsidR="003B146A" w:rsidRDefault="003B146A">
      <w:pPr>
        <w:pStyle w:val="Default"/>
        <w:jc w:val="both"/>
        <w:rPr>
          <w:rFonts w:ascii="Calibri" w:eastAsia="Calibri" w:hAnsi="Calibri" w:cs="Calibri"/>
          <w:sz w:val="24"/>
          <w:szCs w:val="24"/>
        </w:rPr>
      </w:pPr>
    </w:p>
    <w:p w:rsidR="003B146A" w:rsidRDefault="00A024E2">
      <w:pPr>
        <w:pStyle w:val="Default"/>
        <w:spacing w:before="240" w:after="60"/>
        <w:ind w:left="720"/>
        <w:rPr>
          <w:rFonts w:ascii="Calibri" w:eastAsia="Calibri" w:hAnsi="Calibri" w:cs="Calibri"/>
          <w:b/>
          <w:bCs/>
          <w:sz w:val="28"/>
          <w:szCs w:val="28"/>
        </w:rPr>
      </w:pPr>
      <w:r>
        <w:rPr>
          <w:rFonts w:ascii="Calibri" w:hAnsi="Calibri"/>
          <w:b/>
          <w:bCs/>
          <w:sz w:val="28"/>
          <w:szCs w:val="28"/>
          <w:u w:val="single"/>
        </w:rPr>
        <w:t>Selfishness</w:t>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hAnsi="Calibri"/>
          <w:b/>
          <w:bCs/>
          <w:sz w:val="28"/>
          <w:szCs w:val="28"/>
          <w:u w:val="single"/>
          <w:lang w:val="it-IT"/>
        </w:rPr>
        <w:t>Generosity</w:t>
      </w:r>
    </w:p>
    <w:p w:rsidR="003B146A" w:rsidRDefault="00A024E2">
      <w:pPr>
        <w:pStyle w:val="Default"/>
        <w:ind w:firstLine="720"/>
        <w:rPr>
          <w:rFonts w:ascii="Calibri" w:eastAsia="Calibri" w:hAnsi="Calibri" w:cs="Calibri"/>
          <w:b/>
          <w:bCs/>
          <w:sz w:val="28"/>
          <w:szCs w:val="28"/>
        </w:rPr>
      </w:pPr>
      <w:r>
        <w:rPr>
          <w:rFonts w:ascii="Calibri" w:hAnsi="Calibri"/>
          <w:b/>
          <w:bCs/>
          <w:sz w:val="28"/>
          <w:szCs w:val="28"/>
        </w:rPr>
        <w:t>- Hoarding</w:t>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t>+ Sharing</w:t>
      </w:r>
    </w:p>
    <w:p w:rsidR="003B146A" w:rsidRDefault="00A024E2">
      <w:pPr>
        <w:pStyle w:val="Default"/>
        <w:ind w:firstLine="720"/>
        <w:rPr>
          <w:rFonts w:ascii="Calibri" w:eastAsia="Calibri" w:hAnsi="Calibri" w:cs="Calibri"/>
          <w:b/>
          <w:bCs/>
          <w:sz w:val="28"/>
          <w:szCs w:val="28"/>
        </w:rPr>
      </w:pPr>
      <w:r>
        <w:rPr>
          <w:rFonts w:ascii="Calibri" w:hAnsi="Calibri"/>
          <w:b/>
          <w:bCs/>
          <w:sz w:val="28"/>
          <w:szCs w:val="28"/>
        </w:rPr>
        <w:t xml:space="preserve">- </w:t>
      </w:r>
      <w:r>
        <w:rPr>
          <w:rFonts w:ascii="Calibri" w:hAnsi="Calibri"/>
          <w:b/>
          <w:bCs/>
          <w:sz w:val="28"/>
          <w:szCs w:val="28"/>
          <w:lang w:val="it-IT"/>
        </w:rPr>
        <w:t>Discontent</w:t>
      </w:r>
      <w:r>
        <w:rPr>
          <w:rFonts w:ascii="Calibri" w:hAnsi="Calibri"/>
          <w:b/>
          <w:bCs/>
          <w:sz w:val="28"/>
          <w:szCs w:val="28"/>
          <w:lang w:val="it-IT"/>
        </w:rPr>
        <w:tab/>
      </w:r>
      <w:r>
        <w:rPr>
          <w:rFonts w:ascii="Calibri" w:hAnsi="Calibri"/>
          <w:b/>
          <w:bCs/>
          <w:sz w:val="28"/>
          <w:szCs w:val="28"/>
          <w:lang w:val="it-IT"/>
        </w:rPr>
        <w:tab/>
      </w:r>
      <w:r>
        <w:rPr>
          <w:rFonts w:ascii="Calibri" w:hAnsi="Calibri"/>
          <w:b/>
          <w:bCs/>
          <w:sz w:val="28"/>
          <w:szCs w:val="28"/>
          <w:lang w:val="it-IT"/>
        </w:rPr>
        <w:tab/>
      </w:r>
      <w:r>
        <w:rPr>
          <w:rFonts w:ascii="Calibri" w:hAnsi="Calibri"/>
          <w:b/>
          <w:bCs/>
          <w:sz w:val="28"/>
          <w:szCs w:val="28"/>
          <w:lang w:val="it-IT"/>
        </w:rPr>
        <w:tab/>
      </w:r>
      <w:r>
        <w:rPr>
          <w:rFonts w:ascii="Calibri" w:hAnsi="Calibri"/>
          <w:b/>
          <w:bCs/>
          <w:sz w:val="28"/>
          <w:szCs w:val="28"/>
          <w:lang w:val="it-IT"/>
        </w:rPr>
        <w:tab/>
      </w:r>
      <w:r>
        <w:rPr>
          <w:rFonts w:ascii="Calibri" w:hAnsi="Calibri"/>
          <w:b/>
          <w:bCs/>
          <w:sz w:val="28"/>
          <w:szCs w:val="28"/>
          <w:lang w:val="it-IT"/>
        </w:rPr>
        <w:tab/>
      </w:r>
      <w:r>
        <w:rPr>
          <w:rFonts w:ascii="Calibri" w:hAnsi="Calibri"/>
          <w:b/>
          <w:bCs/>
          <w:sz w:val="28"/>
          <w:szCs w:val="28"/>
          <w:lang w:val="it-IT"/>
        </w:rPr>
        <w:tab/>
      </w:r>
      <w:r>
        <w:rPr>
          <w:rFonts w:ascii="Calibri" w:hAnsi="Calibri"/>
          <w:b/>
          <w:bCs/>
          <w:sz w:val="28"/>
          <w:szCs w:val="28"/>
          <w:lang w:val="it-IT"/>
        </w:rPr>
        <w:tab/>
      </w:r>
      <w:r>
        <w:rPr>
          <w:rFonts w:ascii="Calibri" w:hAnsi="Calibri"/>
          <w:b/>
          <w:bCs/>
          <w:sz w:val="28"/>
          <w:szCs w:val="28"/>
        </w:rPr>
        <w:t xml:space="preserve">+ </w:t>
      </w:r>
      <w:r>
        <w:rPr>
          <w:rFonts w:ascii="Calibri" w:hAnsi="Calibri"/>
          <w:b/>
          <w:bCs/>
          <w:sz w:val="28"/>
          <w:szCs w:val="28"/>
          <w:lang w:val="it-IT"/>
        </w:rPr>
        <w:t>Content</w:t>
      </w:r>
    </w:p>
    <w:p w:rsidR="003B146A" w:rsidRDefault="00A024E2">
      <w:pPr>
        <w:pStyle w:val="Default"/>
        <w:ind w:firstLine="720"/>
        <w:rPr>
          <w:rFonts w:ascii="Calibri" w:eastAsia="Calibri" w:hAnsi="Calibri" w:cs="Calibri"/>
          <w:b/>
          <w:bCs/>
          <w:sz w:val="28"/>
          <w:szCs w:val="28"/>
        </w:rPr>
      </w:pPr>
      <w:r>
        <w:rPr>
          <w:rFonts w:ascii="Calibri" w:hAnsi="Calibri"/>
          <w:b/>
          <w:bCs/>
          <w:sz w:val="28"/>
          <w:szCs w:val="28"/>
        </w:rPr>
        <w:t>- Fear</w:t>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r>
      <w:r>
        <w:rPr>
          <w:rFonts w:ascii="Calibri" w:eastAsia="Calibri" w:hAnsi="Calibri" w:cs="Calibri"/>
          <w:b/>
          <w:bCs/>
          <w:sz w:val="28"/>
          <w:szCs w:val="28"/>
        </w:rPr>
        <w:tab/>
        <w:t xml:space="preserve">+ </w:t>
      </w:r>
      <w:r>
        <w:rPr>
          <w:rFonts w:ascii="Calibri" w:hAnsi="Calibri"/>
          <w:b/>
          <w:bCs/>
          <w:sz w:val="28"/>
          <w:szCs w:val="28"/>
        </w:rPr>
        <w:t>Peace</w:t>
      </w:r>
    </w:p>
    <w:p w:rsidR="003B146A" w:rsidRDefault="00A024E2">
      <w:pPr>
        <w:pStyle w:val="Default"/>
        <w:ind w:firstLine="720"/>
        <w:rPr>
          <w:rFonts w:hint="eastAsia"/>
        </w:rPr>
      </w:pPr>
      <w:r>
        <w:rPr>
          <w:rFonts w:ascii="Calibri" w:hAnsi="Calibri"/>
          <w:b/>
          <w:bCs/>
          <w:sz w:val="28"/>
          <w:szCs w:val="28"/>
        </w:rPr>
        <w:t>- Sadness</w:t>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t xml:space="preserve">+ </w:t>
      </w:r>
      <w:r>
        <w:rPr>
          <w:rFonts w:ascii="Calibri" w:hAnsi="Calibri"/>
          <w:b/>
          <w:bCs/>
          <w:sz w:val="28"/>
          <w:szCs w:val="28"/>
          <w:lang w:val="fr-FR"/>
        </w:rPr>
        <w:t>Joy</w:t>
      </w:r>
    </w:p>
    <w:sectPr w:rsidR="003B146A">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A48" w:rsidRDefault="00EB5A48">
      <w:r>
        <w:separator/>
      </w:r>
    </w:p>
  </w:endnote>
  <w:endnote w:type="continuationSeparator" w:id="0">
    <w:p w:rsidR="00EB5A48" w:rsidRDefault="00EB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46A" w:rsidRDefault="003B14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A48" w:rsidRDefault="00EB5A48">
      <w:r>
        <w:separator/>
      </w:r>
    </w:p>
  </w:footnote>
  <w:footnote w:type="continuationSeparator" w:id="0">
    <w:p w:rsidR="00EB5A48" w:rsidRDefault="00EB5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46A" w:rsidRDefault="003B146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46A"/>
    <w:rsid w:val="0001710C"/>
    <w:rsid w:val="00187ED9"/>
    <w:rsid w:val="001C5383"/>
    <w:rsid w:val="001C60FD"/>
    <w:rsid w:val="00211FD2"/>
    <w:rsid w:val="00307F62"/>
    <w:rsid w:val="003B146A"/>
    <w:rsid w:val="009752E5"/>
    <w:rsid w:val="00A024E2"/>
    <w:rsid w:val="00C9377E"/>
    <w:rsid w:val="00D14236"/>
    <w:rsid w:val="00EB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F574E"/>
  <w15:docId w15:val="{27BF8D28-9277-4D6F-8918-A4212159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8f57165c555d0f1671f5bf7dc2f4ab3b">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8cecc34d5b0f17a217dd9108e5277b1f"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A01CB9-414A-4470-9F9C-DFFD393A2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0B3F7-38C2-4797-819D-581E44F2C755}">
  <ds:schemaRefs>
    <ds:schemaRef ds:uri="http://schemas.microsoft.com/sharepoint/v3/contenttype/forms"/>
  </ds:schemaRefs>
</ds:datastoreItem>
</file>

<file path=customXml/itemProps3.xml><?xml version="1.0" encoding="utf-8"?>
<ds:datastoreItem xmlns:ds="http://schemas.openxmlformats.org/officeDocument/2006/customXml" ds:itemID="{5C55E615-0D34-46DB-96B7-91F966A33F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Schulz</dc:creator>
  <cp:lastModifiedBy>Laura Schulz</cp:lastModifiedBy>
  <cp:revision>4</cp:revision>
  <dcterms:created xsi:type="dcterms:W3CDTF">2019-05-30T20:27:00Z</dcterms:created>
  <dcterms:modified xsi:type="dcterms:W3CDTF">2019-05-31T18:11:00Z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